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283969" w14:textId="7C63BF01" w:rsidR="007A0578" w:rsidRPr="007B0A63" w:rsidRDefault="007A0578" w:rsidP="007A0578">
      <w:pPr>
        <w:pStyle w:val="ListParagraph"/>
        <w:numPr>
          <w:ilvl w:val="0"/>
          <w:numId w:val="9"/>
        </w:numPr>
        <w:bidi/>
        <w:rPr>
          <w:rFonts w:asciiTheme="minorHAnsi" w:eastAsiaTheme="minorEastAsia" w:hAnsiTheme="minorHAnsi" w:cs="Calibri"/>
          <w:sz w:val="28"/>
          <w:szCs w:val="28"/>
          <w:rtl/>
          <w:lang w:eastAsia="zh-CN" w:bidi="he-IL"/>
        </w:rPr>
      </w:pPr>
      <w:r w:rsidRPr="007B0A63">
        <w:rPr>
          <w:rFonts w:asciiTheme="minorHAnsi" w:eastAsiaTheme="minorEastAsia" w:hAnsiTheme="minorHAnsi" w:cs="Calibri"/>
          <w:sz w:val="28"/>
          <w:szCs w:val="28"/>
          <w:rtl/>
          <w:lang w:eastAsia="zh-CN" w:bidi="he-IL"/>
        </w:rPr>
        <w:t xml:space="preserve">כותרת המחקר (אנגלית ועברית)  </w:t>
      </w:r>
    </w:p>
    <w:p w14:paraId="62200356" w14:textId="77777777" w:rsidR="00F961F1" w:rsidRPr="00F961F1" w:rsidRDefault="00F961F1" w:rsidP="00F961F1">
      <w:pPr>
        <w:spacing w:line="360" w:lineRule="auto"/>
        <w:ind w:left="934"/>
        <w:jc w:val="center"/>
        <w:rPr>
          <w:rFonts w:asciiTheme="majorBidi" w:hAnsiTheme="majorBidi" w:cstheme="majorBidi"/>
          <w:sz w:val="28"/>
          <w:szCs w:val="28"/>
        </w:rPr>
      </w:pPr>
      <w:r w:rsidRPr="00F961F1">
        <w:rPr>
          <w:rFonts w:asciiTheme="majorBidi" w:hAnsiTheme="majorBidi" w:cstheme="majorBidi"/>
          <w:sz w:val="28"/>
          <w:szCs w:val="28"/>
        </w:rPr>
        <w:t>The Effect of Pelvic Fractures on Mode of Delivery</w:t>
      </w:r>
    </w:p>
    <w:p w14:paraId="300D5896" w14:textId="77777777" w:rsidR="00F961F1" w:rsidRPr="00F961F1" w:rsidRDefault="00F961F1" w:rsidP="00F961F1">
      <w:pPr>
        <w:spacing w:line="360" w:lineRule="auto"/>
        <w:ind w:left="934"/>
        <w:jc w:val="center"/>
        <w:rPr>
          <w:rFonts w:asciiTheme="majorBidi" w:hAnsiTheme="majorBidi" w:cstheme="majorBidi"/>
          <w:sz w:val="28"/>
          <w:szCs w:val="28"/>
          <w:lang w:bidi="he-IL"/>
        </w:rPr>
      </w:pPr>
      <w:r w:rsidRPr="00F961F1">
        <w:rPr>
          <w:rFonts w:asciiTheme="majorBidi" w:hAnsiTheme="majorBidi" w:cstheme="majorBidi" w:hint="eastAsia"/>
          <w:sz w:val="28"/>
          <w:szCs w:val="28"/>
          <w:rtl/>
          <w:lang w:bidi="he-IL"/>
        </w:rPr>
        <w:t>ההשפעה</w:t>
      </w:r>
      <w:r w:rsidRPr="00F961F1">
        <w:rPr>
          <w:rFonts w:asciiTheme="majorBidi" w:hAnsiTheme="majorBidi" w:cstheme="majorBidi"/>
          <w:sz w:val="28"/>
          <w:szCs w:val="28"/>
          <w:rtl/>
          <w:lang w:bidi="he-IL"/>
        </w:rPr>
        <w:t xml:space="preserve"> </w:t>
      </w:r>
      <w:r w:rsidRPr="00F961F1">
        <w:rPr>
          <w:rFonts w:asciiTheme="majorBidi" w:hAnsiTheme="majorBidi" w:cstheme="majorBidi" w:hint="eastAsia"/>
          <w:sz w:val="28"/>
          <w:szCs w:val="28"/>
          <w:rtl/>
          <w:lang w:bidi="he-IL"/>
        </w:rPr>
        <w:t>של</w:t>
      </w:r>
      <w:r w:rsidRPr="00F961F1">
        <w:rPr>
          <w:rFonts w:asciiTheme="majorBidi" w:hAnsiTheme="majorBidi" w:cstheme="majorBidi"/>
          <w:sz w:val="28"/>
          <w:szCs w:val="28"/>
          <w:rtl/>
          <w:lang w:bidi="he-IL"/>
        </w:rPr>
        <w:t xml:space="preserve"> </w:t>
      </w:r>
      <w:r w:rsidRPr="00F961F1">
        <w:rPr>
          <w:rFonts w:asciiTheme="majorBidi" w:hAnsiTheme="majorBidi" w:cstheme="majorBidi" w:hint="eastAsia"/>
          <w:sz w:val="28"/>
          <w:szCs w:val="28"/>
          <w:rtl/>
          <w:lang w:bidi="he-IL"/>
        </w:rPr>
        <w:t>שבר</w:t>
      </w:r>
      <w:r w:rsidRPr="00F961F1">
        <w:rPr>
          <w:rFonts w:asciiTheme="majorBidi" w:hAnsiTheme="majorBidi" w:cstheme="majorBidi"/>
          <w:sz w:val="28"/>
          <w:szCs w:val="28"/>
          <w:rtl/>
          <w:lang w:bidi="he-IL"/>
        </w:rPr>
        <w:t xml:space="preserve"> </w:t>
      </w:r>
      <w:r w:rsidRPr="00F961F1">
        <w:rPr>
          <w:rFonts w:asciiTheme="majorBidi" w:hAnsiTheme="majorBidi" w:cstheme="majorBidi" w:hint="eastAsia"/>
          <w:sz w:val="28"/>
          <w:szCs w:val="28"/>
          <w:rtl/>
          <w:lang w:bidi="he-IL"/>
        </w:rPr>
        <w:t>באגן</w:t>
      </w:r>
      <w:r w:rsidRPr="00F961F1">
        <w:rPr>
          <w:rFonts w:asciiTheme="majorBidi" w:hAnsiTheme="majorBidi" w:cstheme="majorBidi"/>
          <w:sz w:val="28"/>
          <w:szCs w:val="28"/>
          <w:rtl/>
          <w:lang w:bidi="he-IL"/>
        </w:rPr>
        <w:t xml:space="preserve"> </w:t>
      </w:r>
      <w:r w:rsidRPr="00F961F1">
        <w:rPr>
          <w:rFonts w:asciiTheme="majorBidi" w:hAnsiTheme="majorBidi" w:cstheme="majorBidi" w:hint="eastAsia"/>
          <w:sz w:val="28"/>
          <w:szCs w:val="28"/>
          <w:rtl/>
          <w:lang w:bidi="he-IL"/>
        </w:rPr>
        <w:t>על</w:t>
      </w:r>
      <w:r w:rsidRPr="00F961F1">
        <w:rPr>
          <w:rFonts w:asciiTheme="majorBidi" w:hAnsiTheme="majorBidi" w:cstheme="majorBidi"/>
          <w:sz w:val="28"/>
          <w:szCs w:val="28"/>
          <w:rtl/>
          <w:lang w:bidi="he-IL"/>
        </w:rPr>
        <w:t xml:space="preserve"> </w:t>
      </w:r>
      <w:r w:rsidRPr="00F961F1">
        <w:rPr>
          <w:rFonts w:asciiTheme="majorBidi" w:hAnsiTheme="majorBidi" w:cstheme="majorBidi" w:hint="eastAsia"/>
          <w:sz w:val="28"/>
          <w:szCs w:val="28"/>
          <w:rtl/>
          <w:lang w:bidi="he-IL"/>
        </w:rPr>
        <w:t>צורת</w:t>
      </w:r>
      <w:r w:rsidRPr="00F961F1">
        <w:rPr>
          <w:rFonts w:asciiTheme="majorBidi" w:hAnsiTheme="majorBidi" w:cstheme="majorBidi"/>
          <w:sz w:val="28"/>
          <w:szCs w:val="28"/>
          <w:rtl/>
          <w:lang w:bidi="he-IL"/>
        </w:rPr>
        <w:t xml:space="preserve"> </w:t>
      </w:r>
      <w:r w:rsidRPr="00F961F1">
        <w:rPr>
          <w:rFonts w:asciiTheme="majorBidi" w:hAnsiTheme="majorBidi" w:cstheme="majorBidi" w:hint="eastAsia"/>
          <w:sz w:val="28"/>
          <w:szCs w:val="28"/>
          <w:rtl/>
          <w:lang w:bidi="he-IL"/>
        </w:rPr>
        <w:t>הלידה</w:t>
      </w:r>
    </w:p>
    <w:p w14:paraId="4278D673" w14:textId="0E5BE7BF" w:rsidR="007A0578" w:rsidRPr="007B0A63" w:rsidRDefault="007A0578">
      <w:pPr>
        <w:widowControl/>
        <w:spacing w:after="160" w:line="259" w:lineRule="auto"/>
        <w:jc w:val="left"/>
        <w:rPr>
          <w:rFonts w:cs="Calibri"/>
          <w:b/>
          <w:bCs/>
          <w:kern w:val="0"/>
          <w:sz w:val="28"/>
          <w:szCs w:val="28"/>
          <w:u w:val="single"/>
          <w:rtl/>
          <w:lang w:val="en-GB"/>
        </w:rPr>
      </w:pPr>
    </w:p>
    <w:p w14:paraId="76D65038" w14:textId="0D104E5B" w:rsidR="007A0578" w:rsidRPr="007B0A63" w:rsidRDefault="007A0578" w:rsidP="00F961F1">
      <w:pPr>
        <w:widowControl/>
        <w:bidi/>
        <w:spacing w:after="160" w:line="259" w:lineRule="auto"/>
        <w:jc w:val="left"/>
        <w:rPr>
          <w:rFonts w:cs="Calibri"/>
          <w:kern w:val="0"/>
          <w:sz w:val="28"/>
          <w:szCs w:val="28"/>
          <w:lang w:val="en-GB" w:bidi="he-IL"/>
        </w:rPr>
      </w:pPr>
      <w:r w:rsidRPr="007B0A63">
        <w:rPr>
          <w:rFonts w:cs="Calibri"/>
          <w:kern w:val="0"/>
          <w:sz w:val="28"/>
          <w:szCs w:val="28"/>
          <w:rtl/>
          <w:lang w:val="en-GB" w:bidi="he-IL"/>
        </w:rPr>
        <w:t xml:space="preserve">פרוטוקול מחקר: </w:t>
      </w:r>
      <w:r w:rsidRPr="007B0A63">
        <w:rPr>
          <w:rFonts w:cs="Calibri"/>
          <w:kern w:val="0"/>
          <w:sz w:val="28"/>
          <w:szCs w:val="28"/>
          <w:lang w:bidi="he-IL"/>
        </w:rPr>
        <w:t>HMO</w:t>
      </w:r>
      <w:r w:rsidR="003A7E19">
        <w:rPr>
          <w:rFonts w:cs="Calibri"/>
          <w:kern w:val="0"/>
          <w:sz w:val="28"/>
          <w:szCs w:val="28"/>
          <w:lang w:bidi="he-IL"/>
        </w:rPr>
        <w:t>-</w:t>
      </w:r>
      <w:r w:rsidR="00F961F1">
        <w:rPr>
          <w:rFonts w:cs="Calibri"/>
          <w:kern w:val="0"/>
          <w:sz w:val="28"/>
          <w:szCs w:val="28"/>
          <w:lang w:bidi="he-IL"/>
        </w:rPr>
        <w:t>24</w:t>
      </w:r>
      <w:r w:rsidR="003A7E19">
        <w:rPr>
          <w:rFonts w:cs="Calibri"/>
          <w:kern w:val="0"/>
          <w:sz w:val="28"/>
          <w:szCs w:val="28"/>
          <w:lang w:bidi="he-IL"/>
        </w:rPr>
        <w:t>-</w:t>
      </w:r>
      <w:r w:rsidR="00F961F1">
        <w:rPr>
          <w:rFonts w:cs="Calibri"/>
          <w:kern w:val="0"/>
          <w:sz w:val="28"/>
          <w:szCs w:val="28"/>
          <w:lang w:bidi="he-IL"/>
        </w:rPr>
        <w:t>0307</w:t>
      </w:r>
    </w:p>
    <w:p w14:paraId="0E9824AA" w14:textId="1A54668E" w:rsidR="007A0578" w:rsidRPr="007B0A63" w:rsidRDefault="007A0578" w:rsidP="0065771B">
      <w:pPr>
        <w:widowControl/>
        <w:bidi/>
        <w:spacing w:after="160" w:line="259" w:lineRule="auto"/>
        <w:jc w:val="left"/>
        <w:rPr>
          <w:rFonts w:cs="Calibri"/>
          <w:kern w:val="0"/>
          <w:sz w:val="28"/>
          <w:szCs w:val="28"/>
          <w:rtl/>
          <w:lang w:val="en-GB" w:bidi="he-IL"/>
        </w:rPr>
      </w:pPr>
      <w:r w:rsidRPr="007B0A63">
        <w:rPr>
          <w:rFonts w:cs="Calibri"/>
          <w:kern w:val="0"/>
          <w:sz w:val="28"/>
          <w:szCs w:val="28"/>
          <w:rtl/>
          <w:lang w:val="en-GB" w:bidi="he-IL"/>
        </w:rPr>
        <w:t>תאריך:</w:t>
      </w:r>
      <w:r w:rsidRPr="007B0A63">
        <w:rPr>
          <w:rFonts w:cs="Calibri"/>
          <w:kern w:val="0"/>
          <w:sz w:val="28"/>
          <w:szCs w:val="28"/>
          <w:lang w:val="en-GB" w:bidi="he-IL"/>
        </w:rPr>
        <w:t xml:space="preserve"> </w:t>
      </w:r>
      <w:r w:rsidR="00EF216F">
        <w:rPr>
          <w:rFonts w:cs="Calibri" w:hint="cs"/>
          <w:kern w:val="0"/>
          <w:sz w:val="28"/>
          <w:szCs w:val="28"/>
          <w:rtl/>
          <w:lang w:val="en-GB" w:bidi="he-IL"/>
        </w:rPr>
        <w:t>03/03/2025</w:t>
      </w:r>
      <w:bookmarkStart w:id="0" w:name="_GoBack"/>
      <w:bookmarkEnd w:id="0"/>
    </w:p>
    <w:p w14:paraId="0BB96BE8" w14:textId="04F2E9DA" w:rsidR="007A0578" w:rsidRPr="007B0A63" w:rsidRDefault="007A0578" w:rsidP="007A0578">
      <w:pPr>
        <w:widowControl/>
        <w:bidi/>
        <w:spacing w:after="160" w:line="259" w:lineRule="auto"/>
        <w:jc w:val="left"/>
        <w:rPr>
          <w:rFonts w:cs="Calibri"/>
          <w:kern w:val="0"/>
          <w:sz w:val="28"/>
          <w:szCs w:val="28"/>
          <w:rtl/>
          <w:lang w:val="en-GB" w:bidi="he-IL"/>
        </w:rPr>
      </w:pPr>
      <w:r w:rsidRPr="007B0A63">
        <w:rPr>
          <w:rFonts w:cs="Calibri"/>
          <w:kern w:val="0"/>
          <w:sz w:val="28"/>
          <w:szCs w:val="28"/>
          <w:rtl/>
          <w:lang w:val="en-GB" w:bidi="he-IL"/>
        </w:rPr>
        <w:t>יזם המחקר: ד"ר ישי סומפולינסקי</w:t>
      </w:r>
    </w:p>
    <w:p w14:paraId="7601F223" w14:textId="0A57B87E" w:rsidR="007A0578" w:rsidRPr="007B0A63" w:rsidRDefault="007A0578" w:rsidP="007A0578">
      <w:pPr>
        <w:widowControl/>
        <w:bidi/>
        <w:spacing w:after="160" w:line="259" w:lineRule="auto"/>
        <w:jc w:val="left"/>
        <w:rPr>
          <w:rFonts w:cs="Calibri"/>
          <w:kern w:val="0"/>
          <w:sz w:val="28"/>
          <w:szCs w:val="28"/>
          <w:rtl/>
          <w:lang w:val="en-GB" w:bidi="he-IL"/>
        </w:rPr>
      </w:pPr>
      <w:r w:rsidRPr="007B0A63">
        <w:rPr>
          <w:rFonts w:cs="Calibri"/>
          <w:kern w:val="0"/>
          <w:sz w:val="28"/>
          <w:szCs w:val="28"/>
          <w:rtl/>
          <w:lang w:val="en-GB" w:bidi="he-IL"/>
        </w:rPr>
        <w:t>יהושע בן גמלא, 5/1</w:t>
      </w:r>
    </w:p>
    <w:p w14:paraId="624D73C4" w14:textId="1EDC7FE6" w:rsidR="007A0578" w:rsidRPr="007B0A63" w:rsidRDefault="007A0578" w:rsidP="007A0578">
      <w:pPr>
        <w:widowControl/>
        <w:bidi/>
        <w:spacing w:after="160" w:line="259" w:lineRule="auto"/>
        <w:jc w:val="left"/>
        <w:rPr>
          <w:rFonts w:cs="Calibri"/>
          <w:kern w:val="0"/>
          <w:sz w:val="28"/>
          <w:szCs w:val="28"/>
          <w:rtl/>
          <w:lang w:val="en-GB" w:bidi="he-IL"/>
        </w:rPr>
      </w:pPr>
      <w:r w:rsidRPr="007B0A63">
        <w:rPr>
          <w:rFonts w:cs="Calibri"/>
          <w:kern w:val="0"/>
          <w:sz w:val="28"/>
          <w:szCs w:val="28"/>
          <w:rtl/>
          <w:lang w:val="en-GB" w:bidi="he-IL"/>
        </w:rPr>
        <w:t xml:space="preserve">ירושלים </w:t>
      </w:r>
    </w:p>
    <w:p w14:paraId="0C234CE9" w14:textId="056C207E" w:rsidR="007A0578" w:rsidRPr="007B0A63" w:rsidRDefault="007A0578" w:rsidP="007A0578">
      <w:pPr>
        <w:widowControl/>
        <w:bidi/>
        <w:spacing w:after="160" w:line="259" w:lineRule="auto"/>
        <w:jc w:val="left"/>
        <w:rPr>
          <w:rFonts w:cs="Calibri"/>
          <w:kern w:val="0"/>
          <w:sz w:val="28"/>
          <w:szCs w:val="28"/>
          <w:rtl/>
          <w:lang w:val="en-GB" w:bidi="he-IL"/>
        </w:rPr>
      </w:pPr>
      <w:r w:rsidRPr="007B0A63">
        <w:rPr>
          <w:rFonts w:cs="Calibri"/>
          <w:kern w:val="0"/>
          <w:sz w:val="28"/>
          <w:szCs w:val="28"/>
          <w:rtl/>
          <w:lang w:val="en-GB" w:bidi="he-IL"/>
        </w:rPr>
        <w:t>9318810</w:t>
      </w:r>
    </w:p>
    <w:p w14:paraId="0969C179" w14:textId="058FAAD4" w:rsidR="007A0578" w:rsidRPr="007B0A63" w:rsidRDefault="007A0578" w:rsidP="007A0578">
      <w:pPr>
        <w:widowControl/>
        <w:bidi/>
        <w:spacing w:after="160" w:line="259" w:lineRule="auto"/>
        <w:jc w:val="left"/>
        <w:rPr>
          <w:rFonts w:cs="Calibri"/>
          <w:kern w:val="0"/>
          <w:sz w:val="28"/>
          <w:szCs w:val="28"/>
          <w:rtl/>
          <w:lang w:val="en-GB" w:bidi="he-IL"/>
        </w:rPr>
      </w:pPr>
      <w:r w:rsidRPr="007B0A63">
        <w:rPr>
          <w:rFonts w:cs="Calibri"/>
          <w:kern w:val="0"/>
          <w:sz w:val="28"/>
          <w:szCs w:val="28"/>
          <w:rtl/>
          <w:lang w:val="en-GB" w:bidi="he-IL"/>
        </w:rPr>
        <w:t>תפקיד:</w:t>
      </w:r>
      <w:r w:rsidRPr="007B0A63">
        <w:rPr>
          <w:rFonts w:cs="Calibri"/>
          <w:kern w:val="0"/>
          <w:sz w:val="28"/>
          <w:szCs w:val="28"/>
          <w:lang w:val="en-GB" w:bidi="he-IL"/>
        </w:rPr>
        <w:t xml:space="preserve"> </w:t>
      </w:r>
      <w:r w:rsidRPr="007B0A63">
        <w:rPr>
          <w:rFonts w:cs="Calibri"/>
          <w:kern w:val="0"/>
          <w:sz w:val="28"/>
          <w:szCs w:val="28"/>
          <w:rtl/>
          <w:lang w:val="en-GB" w:bidi="he-IL"/>
        </w:rPr>
        <w:t>רופא, מחלקת נשים ויולדות הדסה הר הצופי</w:t>
      </w:r>
      <w:r w:rsidR="00BE458C">
        <w:rPr>
          <w:rFonts w:cs="Calibri" w:hint="cs"/>
          <w:kern w:val="0"/>
          <w:sz w:val="28"/>
          <w:szCs w:val="28"/>
          <w:rtl/>
          <w:lang w:val="en-GB" w:bidi="he-IL"/>
        </w:rPr>
        <w:t>ם</w:t>
      </w:r>
    </w:p>
    <w:p w14:paraId="5E07955E" w14:textId="77777777" w:rsidR="007A0578" w:rsidRPr="007B0A63" w:rsidRDefault="007A0578" w:rsidP="007A0578">
      <w:pPr>
        <w:widowControl/>
        <w:bidi/>
        <w:spacing w:after="160" w:line="259" w:lineRule="auto"/>
        <w:jc w:val="left"/>
        <w:rPr>
          <w:rFonts w:cs="Calibri"/>
          <w:kern w:val="0"/>
          <w:sz w:val="28"/>
          <w:szCs w:val="28"/>
          <w:rtl/>
          <w:lang w:val="en-GB" w:bidi="he-IL"/>
        </w:rPr>
      </w:pPr>
    </w:p>
    <w:p w14:paraId="1EFB4FDD" w14:textId="77777777" w:rsidR="00E77F23" w:rsidRPr="00F961F1" w:rsidRDefault="00E77F23" w:rsidP="00BE6D98">
      <w:pPr>
        <w:pStyle w:val="ListParagraph"/>
        <w:ind w:leftChars="-270" w:left="-567" w:firstLineChars="536" w:firstLine="1501"/>
        <w:jc w:val="center"/>
        <w:rPr>
          <w:rFonts w:asciiTheme="minorHAnsi" w:eastAsiaTheme="minorEastAsia" w:hAnsiTheme="minorHAnsi" w:cs="Calibri"/>
          <w:b/>
          <w:bCs/>
          <w:sz w:val="28"/>
          <w:szCs w:val="28"/>
          <w:u w:val="single"/>
          <w:lang w:val="en-US" w:eastAsia="zh-CN"/>
        </w:rPr>
      </w:pPr>
    </w:p>
    <w:p w14:paraId="50B5B5AF" w14:textId="77777777" w:rsidR="00E77F23" w:rsidRPr="007B0A63" w:rsidRDefault="00E77F23" w:rsidP="00E77F23">
      <w:pPr>
        <w:pStyle w:val="ListParagraph"/>
        <w:ind w:leftChars="-270" w:left="-567" w:firstLineChars="100" w:firstLine="240"/>
        <w:jc w:val="both"/>
        <w:rPr>
          <w:rFonts w:asciiTheme="minorHAnsi" w:eastAsiaTheme="minorEastAsia" w:hAnsiTheme="minorHAnsi" w:cs="Calibri"/>
          <w:sz w:val="24"/>
          <w:lang w:eastAsia="zh-CN"/>
        </w:rPr>
      </w:pPr>
    </w:p>
    <w:p w14:paraId="56AEE389" w14:textId="77777777" w:rsidR="007A0578" w:rsidRPr="007B0A63" w:rsidRDefault="007A0578">
      <w:pPr>
        <w:widowControl/>
        <w:spacing w:after="160" w:line="259" w:lineRule="auto"/>
        <w:jc w:val="left"/>
        <w:rPr>
          <w:rFonts w:cs="Calibri"/>
          <w:kern w:val="0"/>
          <w:sz w:val="24"/>
          <w:szCs w:val="24"/>
          <w:lang w:val="en-AU"/>
        </w:rPr>
      </w:pPr>
      <w:r w:rsidRPr="007B0A63">
        <w:rPr>
          <w:rFonts w:cs="Calibri"/>
          <w:sz w:val="24"/>
        </w:rPr>
        <w:br w:type="page"/>
      </w:r>
    </w:p>
    <w:p w14:paraId="0FB49A2F" w14:textId="3E2F66E5" w:rsidR="007A0578" w:rsidRPr="00A32D12" w:rsidRDefault="007A0578" w:rsidP="00A32D12">
      <w:pPr>
        <w:pStyle w:val="ListParagraph"/>
        <w:numPr>
          <w:ilvl w:val="0"/>
          <w:numId w:val="9"/>
        </w:numPr>
        <w:bidi/>
        <w:spacing w:line="360" w:lineRule="auto"/>
        <w:ind w:left="476" w:firstLine="0"/>
        <w:jc w:val="both"/>
        <w:rPr>
          <w:rFonts w:asciiTheme="majorBidi" w:eastAsiaTheme="minorEastAsia" w:hAnsiTheme="majorBidi" w:cstheme="majorBidi"/>
          <w:sz w:val="22"/>
          <w:szCs w:val="22"/>
          <w:rtl/>
          <w:lang w:eastAsia="zh-CN" w:bidi="he-IL"/>
        </w:rPr>
      </w:pPr>
      <w:r w:rsidRPr="00A32D12">
        <w:rPr>
          <w:rFonts w:asciiTheme="majorBidi" w:eastAsiaTheme="minorEastAsia" w:hAnsiTheme="majorBidi" w:cstheme="majorBidi"/>
          <w:sz w:val="22"/>
          <w:szCs w:val="22"/>
          <w:rtl/>
          <w:lang w:eastAsia="zh-CN" w:bidi="he-IL"/>
        </w:rPr>
        <w:lastRenderedPageBreak/>
        <w:t>רקע רפואי ורציונל המחקר:</w:t>
      </w:r>
      <w:r w:rsidRPr="00A32D12">
        <w:rPr>
          <w:rFonts w:asciiTheme="majorBidi" w:eastAsiaTheme="minorEastAsia" w:hAnsiTheme="majorBidi" w:cstheme="majorBidi"/>
          <w:sz w:val="22"/>
          <w:szCs w:val="22"/>
          <w:lang w:eastAsia="zh-CN" w:bidi="he-IL"/>
        </w:rPr>
        <w:t xml:space="preserve"> </w:t>
      </w:r>
    </w:p>
    <w:p w14:paraId="43DA12AE" w14:textId="77777777" w:rsidR="00CE6A55" w:rsidRPr="00CE6A55" w:rsidRDefault="00CE6A55" w:rsidP="00AD5E7F">
      <w:pPr>
        <w:pStyle w:val="ListParagraph"/>
        <w:shd w:val="clear" w:color="auto" w:fill="FFFFFF"/>
        <w:bidi/>
        <w:spacing w:after="160" w:line="235" w:lineRule="atLeast"/>
        <w:ind w:left="1294"/>
        <w:rPr>
          <w:rFonts w:cs="Arial"/>
          <w:color w:val="222222"/>
          <w:sz w:val="22"/>
          <w:lang w:eastAsia="en-US" w:bidi="he-IL"/>
        </w:rPr>
      </w:pPr>
      <w:r w:rsidRPr="00CE6A55">
        <w:rPr>
          <w:rFonts w:cs="Arial"/>
          <w:color w:val="222222"/>
          <w:sz w:val="22"/>
          <w:rtl/>
          <w:lang w:eastAsia="en-US" w:bidi="he-IL"/>
        </w:rPr>
        <w:t>שברים באגן דורשים התייחסות רפואית דחופה לאור היותם משניים לטראומה משמעותית ובשל האפשרות לפגיעה במבנים אנטומיים חשובים באגן. בטווח הארוך, נמצא כי מטופלים עם שברים באגן סובלים משיעורים גבוהים של תחלואה כרונית הכוללת כאב כרוני, ירידה בתפקוד (במיוחד בניידות), בעיות בדרכי השתן ובתפקוד המיני [1-4]</w:t>
      </w:r>
      <w:r w:rsidRPr="00CE6A55">
        <w:rPr>
          <w:rFonts w:cs="Arial" w:hint="cs"/>
          <w:color w:val="222222"/>
          <w:sz w:val="22"/>
          <w:lang w:eastAsia="en-US" w:bidi="he-IL"/>
        </w:rPr>
        <w:t> </w:t>
      </w:r>
      <w:r w:rsidRPr="00CE6A55">
        <w:rPr>
          <w:rFonts w:cs="Arial"/>
          <w:color w:val="222222"/>
          <w:sz w:val="22"/>
          <w:rtl/>
          <w:lang w:eastAsia="en-US" w:bidi="he-IL"/>
        </w:rPr>
        <w:t>.</w:t>
      </w:r>
    </w:p>
    <w:p w14:paraId="200B825E" w14:textId="77777777" w:rsidR="00CE6A55" w:rsidRPr="00CE6A55" w:rsidRDefault="00CE6A55" w:rsidP="00AD5E7F">
      <w:pPr>
        <w:pStyle w:val="ListParagraph"/>
        <w:shd w:val="clear" w:color="auto" w:fill="FFFFFF"/>
        <w:bidi/>
        <w:spacing w:after="160" w:line="235" w:lineRule="atLeast"/>
        <w:ind w:left="1294"/>
        <w:rPr>
          <w:rFonts w:cs="Arial"/>
          <w:color w:val="222222"/>
          <w:sz w:val="22"/>
          <w:rtl/>
          <w:lang w:eastAsia="en-US" w:bidi="he-IL"/>
        </w:rPr>
      </w:pPr>
      <w:r w:rsidRPr="00CE6A55">
        <w:rPr>
          <w:rFonts w:cs="Arial"/>
          <w:color w:val="222222"/>
          <w:sz w:val="22"/>
          <w:rtl/>
          <w:lang w:eastAsia="en-US" w:bidi="he-IL"/>
        </w:rPr>
        <w:t>אצל נשים, עשויות להתעורר סוגיות מיילדותיות הקשורות לפוריות, להיריון ולאופן הלידה [5-7]. באופן תיאורטי, שברי אגן עלולים לפגוע ביכולת האישה ללדת בלידה וגינלית עקב חוסר סימטריה של האגן, תזוזת העצמות או נוכחות קיבועים פנימיים (חומרה מתכתית). כמו כן, ההתרחבות הפיזיולוגית הטבעית של האגן במהלך הלידה (הרפיית הסימפיזיס פוביס ותנועתיות העצמות האגניות) עלולה להיות מוגבלת לאחר שבר באגן ובכך להפחית את קוטר מוצא האגן [8].</w:t>
      </w:r>
    </w:p>
    <w:p w14:paraId="74950BDD" w14:textId="63422704" w:rsidR="00CE6A55" w:rsidRPr="00CE6A55" w:rsidRDefault="00CE6A55" w:rsidP="00AD5E7F">
      <w:pPr>
        <w:pStyle w:val="ListParagraph"/>
        <w:shd w:val="clear" w:color="auto" w:fill="FFFFFF"/>
        <w:bidi/>
        <w:spacing w:after="160" w:line="235" w:lineRule="atLeast"/>
        <w:ind w:left="1294"/>
        <w:rPr>
          <w:rFonts w:cs="Arial"/>
          <w:color w:val="222222"/>
          <w:sz w:val="22"/>
          <w:rtl/>
          <w:lang w:eastAsia="en-US" w:bidi="he-IL"/>
        </w:rPr>
      </w:pPr>
      <w:r>
        <w:rPr>
          <w:rFonts w:cs="Arial" w:hint="cs"/>
          <w:color w:val="222222"/>
          <w:sz w:val="22"/>
          <w:rtl/>
          <w:lang w:eastAsia="en-US" w:bidi="he-IL"/>
        </w:rPr>
        <w:t>ב</w:t>
      </w:r>
      <w:r w:rsidRPr="00CE6A55">
        <w:rPr>
          <w:rFonts w:cs="Arial"/>
          <w:color w:val="222222"/>
          <w:sz w:val="22"/>
          <w:rtl/>
          <w:lang w:eastAsia="en-US" w:bidi="he-IL"/>
        </w:rPr>
        <w:t>עוד שמחקרים רבים הדגימו שיעור מוגבר של ניתוחים קיסריים בקרב נשים עם שברי אגן בעברן [9-11], ההתוויות הרפואיות לניתוח קיסריים במקרים אלו לא הוכחו באופן חד-משמעי [12]. בנוסף, לא נדיר שנשים אשר עברו קיבוע כירורגי של האגן בוחרות להסיר את החומרה לפני ההיריון, מתוך תקווה להקל על תהליך הלידה [13]. עם זאת, הספרות הרפואית העוסקת בהשפעה הישירה של עיוותי אגן וקיבועים על אופן הלידה דלה [14].</w:t>
      </w:r>
    </w:p>
    <w:p w14:paraId="14F51493" w14:textId="77777777" w:rsidR="00CE6A55" w:rsidRPr="00CE6A55" w:rsidRDefault="00CE6A55" w:rsidP="00AD5E7F">
      <w:pPr>
        <w:pStyle w:val="ListParagraph"/>
        <w:shd w:val="clear" w:color="auto" w:fill="FFFFFF"/>
        <w:bidi/>
        <w:spacing w:after="160" w:line="235" w:lineRule="atLeast"/>
        <w:ind w:left="1294"/>
        <w:rPr>
          <w:rFonts w:cs="Arial"/>
          <w:color w:val="222222"/>
          <w:sz w:val="22"/>
          <w:rtl/>
          <w:lang w:eastAsia="en-US" w:bidi="he-IL"/>
        </w:rPr>
      </w:pPr>
      <w:r w:rsidRPr="00CE6A55">
        <w:rPr>
          <w:rFonts w:cs="Arial"/>
          <w:color w:val="222222"/>
          <w:sz w:val="22"/>
          <w:rtl/>
          <w:lang w:eastAsia="en-US" w:bidi="he-IL"/>
        </w:rPr>
        <w:t>בעבר, נעשה שימוש בפלווימטריה</w:t>
      </w:r>
      <w:r w:rsidRPr="00CE6A55">
        <w:rPr>
          <w:rFonts w:cs="Arial"/>
          <w:color w:val="222222"/>
          <w:sz w:val="22"/>
          <w:lang w:eastAsia="en-US" w:bidi="he-IL"/>
        </w:rPr>
        <w:t> (Pelvimetry) </w:t>
      </w:r>
      <w:r w:rsidRPr="00CE6A55">
        <w:rPr>
          <w:rFonts w:cs="Arial"/>
          <w:color w:val="222222"/>
          <w:sz w:val="22"/>
          <w:rtl/>
          <w:lang w:eastAsia="en-US" w:bidi="he-IL"/>
        </w:rPr>
        <w:t>להערכת אפשרות ללידה וגינלית [15-16], אך כיום, בדיקה זו לא נמצאת בשימוש קליני שגרתי. באורתופדיה, קיימות שיטות מקובלות נוספות להערכת מידת תזוזת האגן לאחר פציעות [17-18]. מטרת מחקר זהו הינה לאחד את המדידות המיילדותיות עם המדידות האורתופדיות בקבוצת נשים זו על מנת לאתר נשים בסיכון גבוה לניתוח קיסרי דחוף במהלך לידה לעומת נשים שעבורן לידה נרתיקית הינה אפשרית ואף מומלצת.</w:t>
      </w:r>
    </w:p>
    <w:p w14:paraId="0D01DADE" w14:textId="3B4BD8DF" w:rsidR="00B710FD" w:rsidRDefault="00B710FD" w:rsidP="00254179">
      <w:pPr>
        <w:pStyle w:val="ListParagraph"/>
        <w:bidi/>
        <w:ind w:left="476"/>
        <w:jc w:val="both"/>
        <w:rPr>
          <w:rFonts w:asciiTheme="minorHAnsi" w:eastAsiaTheme="minorEastAsia" w:hAnsiTheme="minorHAnsi" w:cs="Calibri"/>
          <w:sz w:val="24"/>
          <w:rtl/>
          <w:lang w:val="en-GB" w:eastAsia="zh-CN" w:bidi="he-IL"/>
        </w:rPr>
      </w:pPr>
    </w:p>
    <w:p w14:paraId="6F5E61A4" w14:textId="77777777" w:rsidR="00F961F1" w:rsidRPr="00F961F1" w:rsidRDefault="00F961F1" w:rsidP="00F961F1">
      <w:pPr>
        <w:pStyle w:val="ListParagraph"/>
        <w:bidi/>
        <w:ind w:left="476"/>
        <w:jc w:val="both"/>
        <w:rPr>
          <w:rFonts w:asciiTheme="minorHAnsi" w:eastAsiaTheme="minorEastAsia" w:hAnsiTheme="minorHAnsi" w:cs="Calibri"/>
          <w:sz w:val="24"/>
          <w:rtl/>
          <w:lang w:val="en-GB" w:eastAsia="zh-CN" w:bidi="he-IL"/>
        </w:rPr>
      </w:pPr>
    </w:p>
    <w:p w14:paraId="15EBC77D" w14:textId="7EEC0F22" w:rsidR="00CA70F7" w:rsidRDefault="00CA70F7" w:rsidP="00A32D12">
      <w:pPr>
        <w:pStyle w:val="ListParagraph"/>
        <w:numPr>
          <w:ilvl w:val="0"/>
          <w:numId w:val="9"/>
        </w:numPr>
        <w:bidi/>
        <w:jc w:val="both"/>
        <w:rPr>
          <w:rFonts w:asciiTheme="minorHAnsi" w:eastAsiaTheme="minorEastAsia" w:hAnsiTheme="minorHAnsi" w:cs="Calibri"/>
          <w:sz w:val="24"/>
          <w:lang w:val="en-US" w:eastAsia="zh-CN" w:bidi="he-IL"/>
        </w:rPr>
      </w:pPr>
      <w:r w:rsidRPr="007B0A63">
        <w:rPr>
          <w:rFonts w:asciiTheme="minorHAnsi" w:eastAsiaTheme="minorEastAsia" w:hAnsiTheme="minorHAnsi" w:cs="Calibri"/>
          <w:sz w:val="24"/>
          <w:rtl/>
          <w:lang w:val="en-US" w:eastAsia="zh-CN" w:bidi="he-IL"/>
        </w:rPr>
        <w:t xml:space="preserve">מטרת מחקר זה הינה לבדוק את ההשפעה </w:t>
      </w:r>
      <w:r w:rsidR="00A32D12">
        <w:rPr>
          <w:rFonts w:asciiTheme="minorHAnsi" w:eastAsiaTheme="minorEastAsia" w:hAnsiTheme="minorHAnsi" w:cs="Calibri" w:hint="cs"/>
          <w:sz w:val="24"/>
          <w:rtl/>
          <w:lang w:val="en-US" w:eastAsia="zh-CN" w:bidi="he-IL"/>
        </w:rPr>
        <w:t xml:space="preserve">של שברים באגן על אופן הלידה בקרב נשים שעברו קיבוע ניתוח באגן בעקבות שבר ובקרב נשים שלא עברו קיבוע ניתוח בעקבות שבר. </w:t>
      </w:r>
    </w:p>
    <w:p w14:paraId="3B0FAC4D" w14:textId="77777777" w:rsidR="00330918" w:rsidRPr="007B0A63" w:rsidRDefault="00330918" w:rsidP="00330918">
      <w:pPr>
        <w:pStyle w:val="ListParagraph"/>
        <w:bidi/>
        <w:ind w:left="1294"/>
        <w:jc w:val="both"/>
        <w:rPr>
          <w:rFonts w:asciiTheme="minorHAnsi" w:eastAsiaTheme="minorEastAsia" w:hAnsiTheme="minorHAnsi" w:cs="Calibri"/>
          <w:sz w:val="24"/>
          <w:rtl/>
          <w:lang w:val="en-US" w:eastAsia="zh-CN" w:bidi="he-IL"/>
        </w:rPr>
      </w:pPr>
    </w:p>
    <w:p w14:paraId="6F32F9A4" w14:textId="53D49AA0" w:rsidR="00CA70F7" w:rsidRDefault="00A32D12" w:rsidP="00A32D12">
      <w:pPr>
        <w:pStyle w:val="ListParagraph"/>
        <w:numPr>
          <w:ilvl w:val="0"/>
          <w:numId w:val="9"/>
        </w:numPr>
        <w:bidi/>
        <w:rPr>
          <w:rFonts w:asciiTheme="minorHAnsi" w:eastAsiaTheme="minorEastAsia" w:hAnsiTheme="minorHAnsi" w:cs="Calibri"/>
          <w:sz w:val="24"/>
          <w:lang w:eastAsia="zh-CN"/>
        </w:rPr>
      </w:pPr>
      <w:r>
        <w:rPr>
          <w:rFonts w:asciiTheme="minorHAnsi" w:eastAsiaTheme="minorEastAsia" w:hAnsiTheme="minorHAnsi" w:cs="Calibri" w:hint="cs"/>
          <w:sz w:val="24"/>
          <w:rtl/>
          <w:lang w:eastAsia="zh-CN" w:bidi="he-IL"/>
        </w:rPr>
        <w:t xml:space="preserve">מדדי הערכת תוצאות יהיו אופן הלידה אצל נשים לאחר שבר בלידה ובייחוד שיעור הניתוחים הקיסריים בקרב אוכלוסיה זו. בנוסף, נבחן האם ישנן מדידות רדיוגרפיות שבעזרתן ניתן לנבא את אופן הלידה. </w:t>
      </w:r>
    </w:p>
    <w:p w14:paraId="555D733F" w14:textId="77777777" w:rsidR="00330918" w:rsidRPr="00330918" w:rsidRDefault="00330918" w:rsidP="00330918">
      <w:pPr>
        <w:bidi/>
        <w:rPr>
          <w:rFonts w:cs="Calibri"/>
          <w:sz w:val="24"/>
        </w:rPr>
      </w:pPr>
    </w:p>
    <w:p w14:paraId="63284E64" w14:textId="639472E9" w:rsidR="00A32D12" w:rsidRDefault="00A32D12" w:rsidP="0031181A">
      <w:pPr>
        <w:pStyle w:val="ListParagraph"/>
        <w:numPr>
          <w:ilvl w:val="0"/>
          <w:numId w:val="9"/>
        </w:numPr>
        <w:bidi/>
        <w:jc w:val="both"/>
        <w:rPr>
          <w:rFonts w:asciiTheme="minorHAnsi" w:eastAsiaTheme="minorEastAsia" w:hAnsiTheme="minorHAnsi" w:cs="Calibri"/>
          <w:sz w:val="24"/>
          <w:lang w:val="en-GB" w:eastAsia="zh-CN" w:bidi="he-IL"/>
        </w:rPr>
      </w:pPr>
      <w:r>
        <w:rPr>
          <w:rFonts w:asciiTheme="minorHAnsi" w:eastAsiaTheme="minorEastAsia" w:hAnsiTheme="minorHAnsi" w:cs="Calibri" w:hint="cs"/>
          <w:sz w:val="24"/>
          <w:rtl/>
          <w:lang w:val="en-US" w:eastAsia="zh-CN" w:bidi="he-IL"/>
        </w:rPr>
        <w:t xml:space="preserve">במחקר זה יבוצע מחקר נתונים בשני המרכזים הרפואיים המשתתפים </w:t>
      </w:r>
      <w:r>
        <w:rPr>
          <w:rFonts w:asciiTheme="minorHAnsi" w:eastAsiaTheme="minorEastAsia" w:hAnsiTheme="minorHAnsi" w:cs="Calibri"/>
          <w:sz w:val="24"/>
          <w:rtl/>
          <w:lang w:val="en-US" w:eastAsia="zh-CN" w:bidi="he-IL"/>
        </w:rPr>
        <w:t>–</w:t>
      </w:r>
      <w:r>
        <w:rPr>
          <w:rFonts w:asciiTheme="minorHAnsi" w:eastAsiaTheme="minorEastAsia" w:hAnsiTheme="minorHAnsi" w:cs="Calibri" w:hint="cs"/>
          <w:sz w:val="24"/>
          <w:rtl/>
          <w:lang w:val="en-US" w:eastAsia="zh-CN" w:bidi="he-IL"/>
        </w:rPr>
        <w:t xml:space="preserve"> המרכז הרפואי הדסה והמרכז הרפואי שערי צדק. ישלפו נתונים אורתופדיים ונתונים מיילדותיים עבור נשים שקיימת עבורן אבחנה של שבר באגן. תבוצע שליפה של נתוני הממצאים הרדיולוגיים בקרב נשים אלו. </w:t>
      </w:r>
      <w:r w:rsidRPr="00A32D12">
        <w:rPr>
          <w:rFonts w:asciiTheme="minorHAnsi" w:eastAsiaTheme="minorEastAsia" w:hAnsiTheme="minorHAnsi" w:cs="Calibri" w:hint="cs"/>
          <w:sz w:val="24"/>
          <w:rtl/>
          <w:lang w:val="en-US" w:eastAsia="zh-CN" w:bidi="he-IL"/>
        </w:rPr>
        <w:t xml:space="preserve">כמו-כן במידה והטיפול כלל התערבות ניתוחית כלשהי </w:t>
      </w:r>
      <w:r>
        <w:rPr>
          <w:rFonts w:asciiTheme="minorHAnsi" w:eastAsiaTheme="minorEastAsia" w:hAnsiTheme="minorHAnsi" w:cs="Calibri" w:hint="cs"/>
          <w:sz w:val="24"/>
          <w:rtl/>
          <w:lang w:val="en-GB" w:eastAsia="zh-CN" w:bidi="he-IL"/>
        </w:rPr>
        <w:t xml:space="preserve">ישלפו נתונים הקשורים באופן ביצוע הניתוח. לאחר קבלת הנתונים תבוצע השלמה של הנתונים על ידי שאלונים טלפוניים בקרב המטופלות (נספחים א' וב'). פלבימטריה תבוצע על בסיס הממצאים הרדיולוגיים הקיימים במערכות הרפואיות בהדסה לפי המדידות המקובלות ברדיולוגיה ותבוצע השוואה לערכי הסף המקובלים בעולם כערכים שמהם ישנה המלצה לניתוח קיסרי אלקטיבי. </w:t>
      </w:r>
    </w:p>
    <w:p w14:paraId="2A428F43" w14:textId="77777777" w:rsidR="00A32D12" w:rsidRPr="0031181A" w:rsidRDefault="00A32D12" w:rsidP="00A32D12">
      <w:pPr>
        <w:pStyle w:val="ListParagraph"/>
        <w:rPr>
          <w:rFonts w:asciiTheme="minorHAnsi" w:eastAsiaTheme="minorEastAsia" w:hAnsiTheme="minorHAnsi" w:cs="Calibri"/>
          <w:sz w:val="24"/>
          <w:rtl/>
          <w:lang w:val="en-GB" w:eastAsia="zh-CN" w:bidi="he-IL"/>
        </w:rPr>
      </w:pPr>
    </w:p>
    <w:p w14:paraId="7478CD3F" w14:textId="282E39C5" w:rsidR="00A32D12" w:rsidRDefault="00A32D12" w:rsidP="00A32D12">
      <w:pPr>
        <w:pStyle w:val="ListParagraph"/>
        <w:bidi/>
        <w:ind w:left="1294"/>
        <w:jc w:val="both"/>
        <w:rPr>
          <w:rFonts w:asciiTheme="minorHAnsi" w:eastAsiaTheme="minorEastAsia" w:hAnsiTheme="minorHAnsi" w:cs="Calibri"/>
          <w:sz w:val="24"/>
          <w:rtl/>
          <w:lang w:val="en-GB" w:eastAsia="zh-CN" w:bidi="he-IL"/>
        </w:rPr>
      </w:pPr>
      <w:r>
        <w:rPr>
          <w:rFonts w:asciiTheme="minorHAnsi" w:eastAsiaTheme="minorEastAsia" w:hAnsiTheme="minorHAnsi" w:cs="Calibri" w:hint="cs"/>
          <w:sz w:val="24"/>
          <w:rtl/>
          <w:lang w:val="en-GB" w:eastAsia="zh-CN" w:bidi="he-IL"/>
        </w:rPr>
        <w:lastRenderedPageBreak/>
        <w:t xml:space="preserve">לאחר שליפת הנתונים תבוצע השוואה של שיעור הניתוחים הקיסריים בקרב נשים שעברו שבר </w:t>
      </w:r>
      <w:r w:rsidR="0081435E">
        <w:rPr>
          <w:rFonts w:asciiTheme="minorHAnsi" w:eastAsiaTheme="minorEastAsia" w:hAnsiTheme="minorHAnsi" w:cs="Calibri" w:hint="cs"/>
          <w:sz w:val="24"/>
          <w:rtl/>
          <w:lang w:val="en-GB" w:eastAsia="zh-CN" w:bidi="he-IL"/>
        </w:rPr>
        <w:t xml:space="preserve">של טבעת האגן </w:t>
      </w:r>
      <w:r>
        <w:rPr>
          <w:rFonts w:asciiTheme="minorHAnsi" w:eastAsiaTheme="minorEastAsia" w:hAnsiTheme="minorHAnsi" w:cs="Calibri" w:hint="cs"/>
          <w:sz w:val="24"/>
          <w:rtl/>
          <w:lang w:val="en-GB" w:eastAsia="zh-CN" w:bidi="he-IL"/>
        </w:rPr>
        <w:t xml:space="preserve">ונוהלו באופן שמרני לעומת נשים שעברו קיבוע ניתוחי. </w:t>
      </w:r>
      <w:r w:rsidR="0081435E">
        <w:rPr>
          <w:rFonts w:asciiTheme="minorHAnsi" w:eastAsiaTheme="minorEastAsia" w:hAnsiTheme="minorHAnsi" w:cs="Calibri" w:hint="cs"/>
          <w:sz w:val="24"/>
          <w:rtl/>
          <w:lang w:val="en-GB" w:eastAsia="zh-CN" w:bidi="he-IL"/>
        </w:rPr>
        <w:t xml:space="preserve">תבוצע השוואה של השפעת אופן הקיבוע הניתוחי על שיעור הניתוחים הקיסריים בקרב קבוצה זו והאם השארת הקיבוע משפיעה גם היא על אופן הלידה. </w:t>
      </w:r>
    </w:p>
    <w:p w14:paraId="5A0DB3B9" w14:textId="106B0BF1" w:rsidR="00784B48" w:rsidRPr="009A442D" w:rsidRDefault="00784B48" w:rsidP="00784B48">
      <w:pPr>
        <w:pStyle w:val="ListParagraph"/>
        <w:bidi/>
        <w:ind w:left="1294"/>
        <w:jc w:val="both"/>
        <w:rPr>
          <w:rFonts w:asciiTheme="minorHAnsi" w:eastAsiaTheme="minorEastAsia" w:hAnsiTheme="minorHAnsi" w:cs="Calibri"/>
          <w:sz w:val="24"/>
          <w:rtl/>
          <w:lang w:val="en-US" w:eastAsia="zh-CN" w:bidi="he-IL"/>
        </w:rPr>
      </w:pPr>
      <w:r>
        <w:rPr>
          <w:rFonts w:asciiTheme="minorHAnsi" w:eastAsiaTheme="minorEastAsia" w:hAnsiTheme="minorHAnsi" w:cs="Calibri" w:hint="cs"/>
          <w:sz w:val="24"/>
          <w:rtl/>
          <w:lang w:val="en-GB" w:eastAsia="zh-CN" w:bidi="he-IL"/>
        </w:rPr>
        <w:t>בנוסף, תבוצע השוואה של הפלבימטריה בשתי קבוצות המחקר על מנת לבחון את ערכי הסף ללידה נרתיקית בקרב קבוצה זו.</w:t>
      </w:r>
      <w:r w:rsidR="0081435E">
        <w:rPr>
          <w:rFonts w:asciiTheme="minorHAnsi" w:eastAsiaTheme="minorEastAsia" w:hAnsiTheme="minorHAnsi" w:cs="Calibri" w:hint="cs"/>
          <w:sz w:val="24"/>
          <w:rtl/>
          <w:lang w:val="en-GB" w:eastAsia="zh-CN" w:bidi="he-IL"/>
        </w:rPr>
        <w:t xml:space="preserve"> </w:t>
      </w:r>
    </w:p>
    <w:p w14:paraId="29A69CBB" w14:textId="0321AC72" w:rsidR="00784B48" w:rsidRDefault="00784B48" w:rsidP="00784B48">
      <w:pPr>
        <w:pStyle w:val="ListParagraph"/>
        <w:bidi/>
        <w:ind w:left="1294"/>
        <w:jc w:val="both"/>
        <w:rPr>
          <w:rFonts w:asciiTheme="minorHAnsi" w:eastAsiaTheme="minorEastAsia" w:hAnsiTheme="minorHAnsi" w:cs="Calibri"/>
          <w:sz w:val="24"/>
          <w:rtl/>
          <w:lang w:val="en-GB" w:eastAsia="zh-CN" w:bidi="he-IL"/>
        </w:rPr>
      </w:pPr>
      <w:r>
        <w:rPr>
          <w:rFonts w:asciiTheme="minorHAnsi" w:eastAsiaTheme="minorEastAsia" w:hAnsiTheme="minorHAnsi" w:cs="Calibri" w:hint="cs"/>
          <w:sz w:val="24"/>
          <w:rtl/>
          <w:lang w:val="en-GB" w:eastAsia="zh-CN" w:bidi="he-IL"/>
        </w:rPr>
        <w:t xml:space="preserve">קבוצת ביקורת של נשים אשר ילדו ללא שבר באגן בעברן תבוצע על ידי החוקרים תוך צימוד של גיל האם, שנת הלידה ומספר הלידה בשיעור של 1:2. </w:t>
      </w:r>
    </w:p>
    <w:p w14:paraId="6F3E5D46" w14:textId="29E1C2D7" w:rsidR="00784B48" w:rsidRDefault="00784B48" w:rsidP="00784B48">
      <w:pPr>
        <w:pStyle w:val="ListParagraph"/>
        <w:bidi/>
        <w:ind w:left="1294"/>
        <w:jc w:val="both"/>
        <w:rPr>
          <w:rFonts w:asciiTheme="minorHAnsi" w:eastAsiaTheme="minorEastAsia" w:hAnsiTheme="minorHAnsi" w:cs="Calibri"/>
          <w:sz w:val="24"/>
          <w:rtl/>
          <w:lang w:val="en-GB" w:eastAsia="zh-CN" w:bidi="he-IL"/>
        </w:rPr>
      </w:pPr>
    </w:p>
    <w:p w14:paraId="54FC717E" w14:textId="3F4CB907" w:rsidR="00784B48" w:rsidRPr="00784B48" w:rsidRDefault="00784B48" w:rsidP="00784B48">
      <w:pPr>
        <w:pStyle w:val="ListParagraph"/>
        <w:bidi/>
        <w:ind w:left="1294"/>
        <w:jc w:val="both"/>
        <w:rPr>
          <w:rFonts w:asciiTheme="minorHAnsi" w:eastAsiaTheme="minorEastAsia" w:hAnsiTheme="minorHAnsi" w:cs="Calibri"/>
          <w:sz w:val="24"/>
          <w:rtl/>
          <w:lang w:val="en-GB" w:eastAsia="zh-CN" w:bidi="he-IL"/>
        </w:rPr>
      </w:pPr>
      <w:r>
        <w:rPr>
          <w:rFonts w:asciiTheme="minorHAnsi" w:eastAsiaTheme="minorEastAsia" w:hAnsiTheme="minorHAnsi" w:cs="Calibri" w:hint="cs"/>
          <w:sz w:val="24"/>
          <w:rtl/>
          <w:lang w:val="en-GB" w:eastAsia="zh-CN" w:bidi="he-IL"/>
        </w:rPr>
        <w:t xml:space="preserve">לאחר השלמת איסוף הנתונים ולפני התחלת עיבוד הנתונים יבוצע קידוד של הנתונים לצורך התממתם על ידי צוות החוקרים. במידה ומטופלת ילדה בבית חולים אחר, השלמת הנתונים עבורה תעשה על ידי השאלונים המצורפים. לא יבוצע עיבוד נתונים על נתונים מזוהים. </w:t>
      </w:r>
    </w:p>
    <w:p w14:paraId="2DA24654" w14:textId="77777777" w:rsidR="00330918" w:rsidRDefault="00330918" w:rsidP="00330918">
      <w:pPr>
        <w:pStyle w:val="ListParagraph"/>
        <w:bidi/>
        <w:ind w:left="1294"/>
        <w:rPr>
          <w:rFonts w:asciiTheme="minorHAnsi" w:eastAsiaTheme="minorEastAsia" w:hAnsiTheme="minorHAnsi" w:cs="Calibri"/>
          <w:sz w:val="24"/>
          <w:lang w:eastAsia="zh-CN"/>
        </w:rPr>
      </w:pPr>
    </w:p>
    <w:p w14:paraId="4335D5B6" w14:textId="1F4DC000" w:rsidR="00CA70F7" w:rsidRPr="007B0A63" w:rsidRDefault="00093675" w:rsidP="0031181A">
      <w:pPr>
        <w:pStyle w:val="ListParagraph"/>
        <w:numPr>
          <w:ilvl w:val="0"/>
          <w:numId w:val="9"/>
        </w:numPr>
        <w:bidi/>
        <w:rPr>
          <w:rFonts w:asciiTheme="minorHAnsi" w:eastAsiaTheme="minorEastAsia" w:hAnsiTheme="minorHAnsi" w:cs="Calibri"/>
          <w:sz w:val="24"/>
          <w:lang w:eastAsia="zh-CN"/>
        </w:rPr>
      </w:pPr>
      <w:r w:rsidRPr="007B0A63">
        <w:rPr>
          <w:rFonts w:asciiTheme="minorHAnsi" w:eastAsiaTheme="minorEastAsia" w:hAnsiTheme="minorHAnsi" w:cs="Calibri"/>
          <w:sz w:val="24"/>
          <w:rtl/>
          <w:lang w:eastAsia="zh-CN" w:bidi="he-IL"/>
        </w:rPr>
        <w:t>לאחר אישור וועדת האתיקה (</w:t>
      </w:r>
      <w:r w:rsidR="00784B48">
        <w:rPr>
          <w:rFonts w:asciiTheme="minorHAnsi" w:eastAsiaTheme="minorEastAsia" w:hAnsiTheme="minorHAnsi" w:cs="Calibri" w:hint="cs"/>
          <w:sz w:val="24"/>
          <w:rtl/>
          <w:lang w:eastAsia="zh-CN" w:bidi="he-IL"/>
        </w:rPr>
        <w:t>בשני בתי החולים</w:t>
      </w:r>
      <w:r w:rsidRPr="007B0A63">
        <w:rPr>
          <w:rFonts w:asciiTheme="minorHAnsi" w:eastAsiaTheme="minorEastAsia" w:hAnsiTheme="minorHAnsi" w:cs="Calibri"/>
          <w:sz w:val="24"/>
          <w:rtl/>
          <w:lang w:eastAsia="zh-CN" w:bidi="he-IL"/>
        </w:rPr>
        <w:t xml:space="preserve">) תתקבל רשימה של נשים שאובחנו עם </w:t>
      </w:r>
      <w:r w:rsidR="00784B48">
        <w:rPr>
          <w:rFonts w:asciiTheme="minorHAnsi" w:eastAsiaTheme="minorEastAsia" w:hAnsiTheme="minorHAnsi" w:cs="Calibri" w:hint="cs"/>
          <w:sz w:val="24"/>
          <w:rtl/>
          <w:lang w:eastAsia="zh-CN" w:bidi="he-IL"/>
        </w:rPr>
        <w:t xml:space="preserve">שבר באגן </w:t>
      </w:r>
      <w:r w:rsidRPr="007B0A63">
        <w:rPr>
          <w:rFonts w:asciiTheme="minorHAnsi" w:eastAsiaTheme="minorEastAsia" w:hAnsiTheme="minorHAnsi" w:cs="Calibri"/>
          <w:sz w:val="24"/>
          <w:rtl/>
          <w:lang w:eastAsia="zh-CN" w:bidi="he-IL"/>
        </w:rPr>
        <w:t xml:space="preserve">ממחלקת מערכות המידע בבית החולים. </w:t>
      </w:r>
      <w:r w:rsidR="001D5FC2" w:rsidRPr="007B0A63">
        <w:rPr>
          <w:rFonts w:asciiTheme="minorHAnsi" w:eastAsiaTheme="minorEastAsia" w:hAnsiTheme="minorHAnsi" w:cs="Calibri"/>
          <w:sz w:val="24"/>
          <w:rtl/>
          <w:lang w:eastAsia="zh-CN" w:bidi="he-IL"/>
        </w:rPr>
        <w:t xml:space="preserve">צוות המחקר </w:t>
      </w:r>
      <w:r w:rsidR="0031181A">
        <w:rPr>
          <w:rFonts w:asciiTheme="minorHAnsi" w:eastAsiaTheme="minorEastAsia" w:hAnsiTheme="minorHAnsi" w:cs="Calibri" w:hint="cs"/>
          <w:sz w:val="24"/>
          <w:rtl/>
          <w:lang w:eastAsia="zh-CN" w:bidi="he-IL"/>
        </w:rPr>
        <w:t xml:space="preserve">יצור קשר עם המטופלות </w:t>
      </w:r>
      <w:r w:rsidR="00076907">
        <w:rPr>
          <w:rFonts w:asciiTheme="minorHAnsi" w:eastAsiaTheme="minorEastAsia" w:hAnsiTheme="minorHAnsi" w:cs="Calibri" w:hint="cs"/>
          <w:sz w:val="24"/>
          <w:rtl/>
          <w:lang w:eastAsia="zh-CN" w:bidi="he-IL"/>
        </w:rPr>
        <w:t xml:space="preserve">לקבלת הסכמתן </w:t>
      </w:r>
      <w:r w:rsidR="0031181A">
        <w:rPr>
          <w:rFonts w:asciiTheme="minorHAnsi" w:eastAsiaTheme="minorEastAsia" w:hAnsiTheme="minorHAnsi" w:cs="Calibri" w:hint="cs"/>
          <w:sz w:val="24"/>
          <w:rtl/>
          <w:lang w:eastAsia="zh-CN" w:bidi="he-IL"/>
        </w:rPr>
        <w:t xml:space="preserve">(נספח ג' כולל תמלול השיחה וכן תיעוד השיחה) ולמילוי השאלון </w:t>
      </w:r>
      <w:r w:rsidRPr="007B0A63">
        <w:rPr>
          <w:rFonts w:asciiTheme="minorHAnsi" w:eastAsiaTheme="minorEastAsia" w:hAnsiTheme="minorHAnsi" w:cs="Calibri"/>
          <w:sz w:val="24"/>
          <w:rtl/>
          <w:lang w:eastAsia="zh-CN" w:bidi="he-IL"/>
        </w:rPr>
        <w:t>(נספח</w:t>
      </w:r>
      <w:r w:rsidR="00784B48">
        <w:rPr>
          <w:rFonts w:asciiTheme="minorHAnsi" w:eastAsiaTheme="minorEastAsia" w:hAnsiTheme="minorHAnsi" w:cs="Calibri" w:hint="cs"/>
          <w:sz w:val="24"/>
          <w:rtl/>
          <w:lang w:eastAsia="zh-CN" w:bidi="he-IL"/>
        </w:rPr>
        <w:t>ים</w:t>
      </w:r>
      <w:r w:rsidRPr="007B0A63">
        <w:rPr>
          <w:rFonts w:asciiTheme="minorHAnsi" w:eastAsiaTheme="minorEastAsia" w:hAnsiTheme="minorHAnsi" w:cs="Calibri"/>
          <w:sz w:val="24"/>
          <w:rtl/>
          <w:lang w:eastAsia="zh-CN" w:bidi="he-IL"/>
        </w:rPr>
        <w:t xml:space="preserve"> </w:t>
      </w:r>
      <w:r w:rsidR="00784B48">
        <w:rPr>
          <w:rFonts w:asciiTheme="minorHAnsi" w:eastAsiaTheme="minorEastAsia" w:hAnsiTheme="minorHAnsi" w:cs="Calibri" w:hint="cs"/>
          <w:sz w:val="24"/>
          <w:rtl/>
          <w:lang w:eastAsia="zh-CN" w:bidi="he-IL"/>
        </w:rPr>
        <w:t>א' ו</w:t>
      </w:r>
      <w:r w:rsidRPr="007B0A63">
        <w:rPr>
          <w:rFonts w:asciiTheme="minorHAnsi" w:eastAsiaTheme="minorEastAsia" w:hAnsiTheme="minorHAnsi" w:cs="Calibri"/>
          <w:sz w:val="24"/>
          <w:rtl/>
          <w:lang w:eastAsia="zh-CN" w:bidi="he-IL"/>
        </w:rPr>
        <w:t xml:space="preserve">ב'). </w:t>
      </w:r>
      <w:r w:rsidR="001D5FC2" w:rsidRPr="007B0A63">
        <w:rPr>
          <w:rFonts w:asciiTheme="minorHAnsi" w:eastAsiaTheme="minorEastAsia" w:hAnsiTheme="minorHAnsi" w:cs="Calibri"/>
          <w:sz w:val="24"/>
          <w:rtl/>
          <w:lang w:eastAsia="zh-CN" w:bidi="he-IL"/>
        </w:rPr>
        <w:t xml:space="preserve"> </w:t>
      </w:r>
    </w:p>
    <w:p w14:paraId="148DEC10" w14:textId="77777777" w:rsidR="00330918" w:rsidRDefault="00330918" w:rsidP="00330918">
      <w:pPr>
        <w:pStyle w:val="ListParagraph"/>
        <w:bidi/>
        <w:ind w:left="1294"/>
        <w:rPr>
          <w:rFonts w:asciiTheme="minorHAnsi" w:eastAsiaTheme="minorEastAsia" w:hAnsiTheme="minorHAnsi" w:cs="Calibri"/>
          <w:sz w:val="24"/>
          <w:lang w:eastAsia="zh-CN"/>
        </w:rPr>
      </w:pPr>
    </w:p>
    <w:p w14:paraId="6AA07DD9" w14:textId="4570D450" w:rsidR="00093675" w:rsidRPr="007B0A63" w:rsidRDefault="00CA70F7" w:rsidP="00330918">
      <w:pPr>
        <w:pStyle w:val="ListParagraph"/>
        <w:numPr>
          <w:ilvl w:val="0"/>
          <w:numId w:val="9"/>
        </w:numPr>
        <w:bidi/>
        <w:rPr>
          <w:rFonts w:asciiTheme="minorHAnsi" w:eastAsiaTheme="minorEastAsia" w:hAnsiTheme="minorHAnsi" w:cs="Calibri"/>
          <w:sz w:val="24"/>
          <w:lang w:eastAsia="zh-CN"/>
        </w:rPr>
      </w:pPr>
      <w:r w:rsidRPr="007B0A63">
        <w:rPr>
          <w:rFonts w:asciiTheme="minorHAnsi" w:eastAsiaTheme="minorEastAsia" w:hAnsiTheme="minorHAnsi" w:cs="Calibri"/>
          <w:sz w:val="24"/>
          <w:rtl/>
          <w:lang w:eastAsia="zh-CN" w:bidi="he-IL"/>
        </w:rPr>
        <w:t>קריטריונים להכללה</w:t>
      </w:r>
      <w:r w:rsidR="00093675" w:rsidRPr="007B0A63">
        <w:rPr>
          <w:rFonts w:asciiTheme="minorHAnsi" w:eastAsiaTheme="minorEastAsia" w:hAnsiTheme="minorHAnsi" w:cs="Calibri"/>
          <w:sz w:val="24"/>
          <w:rtl/>
          <w:lang w:eastAsia="zh-CN" w:bidi="he-IL"/>
        </w:rPr>
        <w:t xml:space="preserve">: </w:t>
      </w:r>
    </w:p>
    <w:p w14:paraId="45D57D5E" w14:textId="62732DD8" w:rsidR="00093675" w:rsidRPr="007B0A63" w:rsidRDefault="00093675" w:rsidP="00784B48">
      <w:pPr>
        <w:pStyle w:val="ListParagraph"/>
        <w:numPr>
          <w:ilvl w:val="0"/>
          <w:numId w:val="10"/>
        </w:numPr>
        <w:bidi/>
        <w:rPr>
          <w:rFonts w:asciiTheme="minorHAnsi" w:eastAsiaTheme="minorEastAsia" w:hAnsiTheme="minorHAnsi" w:cs="Calibri"/>
          <w:sz w:val="24"/>
          <w:lang w:eastAsia="zh-CN"/>
        </w:rPr>
      </w:pPr>
      <w:r w:rsidRPr="007B0A63">
        <w:rPr>
          <w:rFonts w:asciiTheme="minorHAnsi" w:eastAsiaTheme="minorEastAsia" w:hAnsiTheme="minorHAnsi" w:cs="Calibri"/>
          <w:sz w:val="24"/>
          <w:rtl/>
          <w:lang w:bidi="he-IL"/>
        </w:rPr>
        <w:t xml:space="preserve">אימהות לתינוקות שנולדו במרכזים הרפואיים המשתתפים במחקר </w:t>
      </w:r>
      <w:r w:rsidR="00784B48">
        <w:rPr>
          <w:rFonts w:asciiTheme="minorHAnsi" w:eastAsiaTheme="minorEastAsia" w:hAnsiTheme="minorHAnsi" w:cs="Calibri" w:hint="cs"/>
          <w:sz w:val="24"/>
          <w:rtl/>
          <w:lang w:bidi="he-IL"/>
        </w:rPr>
        <w:t>בין השנים 2004 ועד 2022 ו</w:t>
      </w:r>
      <w:r w:rsidRPr="007B0A63">
        <w:rPr>
          <w:rFonts w:asciiTheme="minorHAnsi" w:eastAsiaTheme="minorEastAsia" w:hAnsiTheme="minorHAnsi" w:cs="Calibri"/>
          <w:sz w:val="24"/>
          <w:rtl/>
          <w:lang w:bidi="he-IL"/>
        </w:rPr>
        <w:t xml:space="preserve">אובחנו עם </w:t>
      </w:r>
      <w:r w:rsidR="00784B48">
        <w:rPr>
          <w:rFonts w:asciiTheme="minorHAnsi" w:eastAsiaTheme="minorEastAsia" w:hAnsiTheme="minorHAnsi" w:cs="Calibri" w:hint="cs"/>
          <w:sz w:val="24"/>
          <w:rtl/>
          <w:lang w:bidi="he-IL"/>
        </w:rPr>
        <w:t xml:space="preserve">שבר באגן. </w:t>
      </w:r>
    </w:p>
    <w:p w14:paraId="7D90C079" w14:textId="0A2D0F73" w:rsidR="00093675" w:rsidRPr="007B0A63" w:rsidRDefault="00784B48" w:rsidP="00093675">
      <w:pPr>
        <w:pStyle w:val="ListParagraph"/>
        <w:numPr>
          <w:ilvl w:val="0"/>
          <w:numId w:val="10"/>
        </w:numPr>
        <w:bidi/>
        <w:rPr>
          <w:rFonts w:asciiTheme="minorHAnsi" w:hAnsiTheme="minorHAnsi" w:cs="Calibri"/>
          <w:sz w:val="24"/>
          <w:rtl/>
          <w:lang w:bidi="he-IL"/>
        </w:rPr>
      </w:pPr>
      <w:r>
        <w:rPr>
          <w:rFonts w:asciiTheme="minorHAnsi" w:hAnsiTheme="minorHAnsi" w:cs="Calibri" w:hint="cs"/>
          <w:sz w:val="24"/>
          <w:rtl/>
          <w:lang w:bidi="he-IL"/>
        </w:rPr>
        <w:t xml:space="preserve">לידות של </w:t>
      </w:r>
      <w:r w:rsidR="00093675" w:rsidRPr="007B0A63">
        <w:rPr>
          <w:rFonts w:asciiTheme="minorHAnsi" w:hAnsiTheme="minorHAnsi" w:cs="Calibri"/>
          <w:sz w:val="24"/>
          <w:rtl/>
          <w:lang w:bidi="he-IL"/>
        </w:rPr>
        <w:t xml:space="preserve">תינוקות חיים ללא מומים משמעותיים או תסמונות גנטיות. </w:t>
      </w:r>
    </w:p>
    <w:p w14:paraId="298E3807" w14:textId="5F66FF8A" w:rsidR="00784B48" w:rsidRPr="007B0A63" w:rsidRDefault="00784B48" w:rsidP="00784B48">
      <w:pPr>
        <w:pStyle w:val="ListParagraph"/>
        <w:numPr>
          <w:ilvl w:val="0"/>
          <w:numId w:val="10"/>
        </w:numPr>
        <w:bidi/>
        <w:rPr>
          <w:rFonts w:asciiTheme="minorHAnsi" w:eastAsiaTheme="minorEastAsia" w:hAnsiTheme="minorHAnsi" w:cs="Calibri"/>
          <w:sz w:val="24"/>
          <w:lang w:eastAsia="zh-CN" w:bidi="he-IL"/>
        </w:rPr>
      </w:pPr>
      <w:r w:rsidRPr="007B0A63">
        <w:rPr>
          <w:rFonts w:asciiTheme="minorHAnsi" w:eastAsiaTheme="minorEastAsia" w:hAnsiTheme="minorHAnsi" w:cs="Calibri"/>
          <w:sz w:val="24"/>
          <w:rtl/>
          <w:lang w:eastAsia="zh-CN" w:bidi="he-IL"/>
        </w:rPr>
        <w:t xml:space="preserve">גיל אימהי </w:t>
      </w:r>
      <w:r>
        <w:rPr>
          <w:rFonts w:asciiTheme="minorHAnsi" w:eastAsiaTheme="minorEastAsia" w:hAnsiTheme="minorHAnsi" w:cs="Calibri" w:hint="cs"/>
          <w:sz w:val="24"/>
          <w:rtl/>
          <w:lang w:eastAsia="zh-CN" w:bidi="he-IL"/>
        </w:rPr>
        <w:t xml:space="preserve">מעל ל- 16 ומתחת ל- 45. </w:t>
      </w:r>
    </w:p>
    <w:p w14:paraId="7569BD52" w14:textId="77777777" w:rsidR="00784B48" w:rsidRDefault="00784B48" w:rsidP="00093675">
      <w:pPr>
        <w:pStyle w:val="ListParagraph"/>
        <w:bidi/>
        <w:ind w:left="1294"/>
        <w:rPr>
          <w:rFonts w:asciiTheme="minorHAnsi" w:eastAsiaTheme="minorEastAsia" w:hAnsiTheme="minorHAnsi" w:cs="Calibri"/>
          <w:sz w:val="24"/>
          <w:rtl/>
          <w:lang w:eastAsia="zh-CN" w:bidi="he-IL"/>
        </w:rPr>
      </w:pPr>
    </w:p>
    <w:p w14:paraId="1AB9189F" w14:textId="7AED1C75" w:rsidR="00093675" w:rsidRPr="007B0A63" w:rsidRDefault="00093675" w:rsidP="00784B48">
      <w:pPr>
        <w:pStyle w:val="ListParagraph"/>
        <w:bidi/>
        <w:ind w:left="1294"/>
        <w:rPr>
          <w:rFonts w:asciiTheme="minorHAnsi" w:eastAsiaTheme="minorEastAsia" w:hAnsiTheme="minorHAnsi" w:cs="Calibri"/>
          <w:sz w:val="24"/>
          <w:rtl/>
          <w:lang w:eastAsia="zh-CN" w:bidi="he-IL"/>
        </w:rPr>
      </w:pPr>
      <w:r w:rsidRPr="007B0A63">
        <w:rPr>
          <w:rFonts w:asciiTheme="minorHAnsi" w:eastAsiaTheme="minorEastAsia" w:hAnsiTheme="minorHAnsi" w:cs="Calibri"/>
          <w:sz w:val="24"/>
          <w:rtl/>
          <w:lang w:eastAsia="zh-CN" w:bidi="he-IL"/>
        </w:rPr>
        <w:t>קריטריונים לאי-הכללה:</w:t>
      </w:r>
      <w:r w:rsidRPr="007B0A63">
        <w:rPr>
          <w:rFonts w:asciiTheme="minorHAnsi" w:eastAsiaTheme="minorEastAsia" w:hAnsiTheme="minorHAnsi" w:cs="Calibri"/>
          <w:sz w:val="24"/>
          <w:lang w:eastAsia="zh-CN" w:bidi="he-IL"/>
        </w:rPr>
        <w:t xml:space="preserve"> </w:t>
      </w:r>
      <w:r w:rsidRPr="007B0A63">
        <w:rPr>
          <w:rFonts w:asciiTheme="minorHAnsi" w:eastAsiaTheme="minorEastAsia" w:hAnsiTheme="minorHAnsi" w:cs="Calibri"/>
          <w:sz w:val="24"/>
          <w:rtl/>
          <w:lang w:eastAsia="zh-CN" w:bidi="he-IL"/>
        </w:rPr>
        <w:t xml:space="preserve"> </w:t>
      </w:r>
    </w:p>
    <w:p w14:paraId="472F6C0E" w14:textId="54434ACE" w:rsidR="00093675" w:rsidRDefault="00093675" w:rsidP="00093675">
      <w:pPr>
        <w:pStyle w:val="ListParagraph"/>
        <w:numPr>
          <w:ilvl w:val="0"/>
          <w:numId w:val="11"/>
        </w:numPr>
        <w:bidi/>
        <w:rPr>
          <w:rFonts w:asciiTheme="minorHAnsi" w:eastAsiaTheme="minorEastAsia" w:hAnsiTheme="minorHAnsi" w:cs="Calibri"/>
          <w:sz w:val="24"/>
          <w:lang w:eastAsia="zh-CN" w:bidi="he-IL"/>
        </w:rPr>
      </w:pPr>
      <w:r w:rsidRPr="007B0A63">
        <w:rPr>
          <w:rFonts w:asciiTheme="minorHAnsi" w:eastAsiaTheme="minorEastAsia" w:hAnsiTheme="minorHAnsi" w:cs="Calibri"/>
          <w:sz w:val="24"/>
          <w:rtl/>
          <w:lang w:eastAsia="zh-CN" w:bidi="he-IL"/>
        </w:rPr>
        <w:t>הריונות מרובי עוברים</w:t>
      </w:r>
    </w:p>
    <w:p w14:paraId="3499A4CB" w14:textId="69C91C5C" w:rsidR="00784B48" w:rsidRDefault="00784B48" w:rsidP="00784B48">
      <w:pPr>
        <w:pStyle w:val="ListParagraph"/>
        <w:numPr>
          <w:ilvl w:val="0"/>
          <w:numId w:val="11"/>
        </w:numPr>
        <w:bidi/>
        <w:rPr>
          <w:rFonts w:asciiTheme="minorHAnsi" w:eastAsiaTheme="minorEastAsia" w:hAnsiTheme="minorHAnsi" w:cs="Calibri"/>
          <w:sz w:val="24"/>
          <w:lang w:eastAsia="zh-CN" w:bidi="he-IL"/>
        </w:rPr>
      </w:pPr>
      <w:r>
        <w:rPr>
          <w:rFonts w:asciiTheme="minorHAnsi" w:eastAsiaTheme="minorEastAsia" w:hAnsiTheme="minorHAnsi" w:cs="Calibri" w:hint="cs"/>
          <w:sz w:val="24"/>
          <w:rtl/>
          <w:lang w:eastAsia="zh-CN" w:bidi="he-IL"/>
        </w:rPr>
        <w:t xml:space="preserve">העדר הדמיות </w:t>
      </w:r>
    </w:p>
    <w:p w14:paraId="6351E5BD" w14:textId="63E5C341" w:rsidR="00784B48" w:rsidRDefault="00784B48" w:rsidP="00784B48">
      <w:pPr>
        <w:pStyle w:val="ListParagraph"/>
        <w:numPr>
          <w:ilvl w:val="0"/>
          <w:numId w:val="11"/>
        </w:numPr>
        <w:bidi/>
        <w:rPr>
          <w:rFonts w:asciiTheme="minorHAnsi" w:eastAsiaTheme="minorEastAsia" w:hAnsiTheme="minorHAnsi" w:cs="Calibri"/>
          <w:sz w:val="24"/>
          <w:lang w:eastAsia="zh-CN" w:bidi="he-IL"/>
        </w:rPr>
      </w:pPr>
      <w:r>
        <w:rPr>
          <w:rFonts w:asciiTheme="minorHAnsi" w:eastAsiaTheme="minorEastAsia" w:hAnsiTheme="minorHAnsi" w:cs="Calibri" w:hint="cs"/>
          <w:sz w:val="24"/>
          <w:rtl/>
          <w:lang w:eastAsia="zh-CN" w:bidi="he-IL"/>
        </w:rPr>
        <w:t xml:space="preserve">העדר מידע מיילדותי עבור הלידה </w:t>
      </w:r>
    </w:p>
    <w:p w14:paraId="00807F2A" w14:textId="2530FC6F" w:rsidR="00784B48" w:rsidRPr="007B0A63" w:rsidRDefault="00784B48" w:rsidP="00784B48">
      <w:pPr>
        <w:pStyle w:val="ListParagraph"/>
        <w:numPr>
          <w:ilvl w:val="0"/>
          <w:numId w:val="11"/>
        </w:numPr>
        <w:bidi/>
        <w:rPr>
          <w:rFonts w:asciiTheme="minorHAnsi" w:eastAsiaTheme="minorEastAsia" w:hAnsiTheme="minorHAnsi" w:cs="Calibri"/>
          <w:sz w:val="24"/>
          <w:lang w:eastAsia="zh-CN" w:bidi="he-IL"/>
        </w:rPr>
      </w:pPr>
      <w:r>
        <w:rPr>
          <w:rFonts w:asciiTheme="minorHAnsi" w:eastAsiaTheme="minorEastAsia" w:hAnsiTheme="minorHAnsi" w:cs="Calibri" w:hint="cs"/>
          <w:sz w:val="24"/>
          <w:rtl/>
          <w:lang w:eastAsia="zh-CN" w:bidi="he-IL"/>
        </w:rPr>
        <w:t xml:space="preserve">נכות משמעותית לאחר השבר באגן שלא אפשרה הריון </w:t>
      </w:r>
    </w:p>
    <w:p w14:paraId="2E27B035" w14:textId="77777777" w:rsidR="00330918" w:rsidRPr="00784B48" w:rsidRDefault="00330918" w:rsidP="00784B48">
      <w:pPr>
        <w:bidi/>
        <w:rPr>
          <w:rFonts w:cs="Calibri"/>
          <w:sz w:val="24"/>
        </w:rPr>
      </w:pPr>
    </w:p>
    <w:p w14:paraId="5C1AA638" w14:textId="75B5DA10" w:rsidR="00CA70F7" w:rsidRPr="007B0A63" w:rsidRDefault="00CA70F7" w:rsidP="009A442D">
      <w:pPr>
        <w:pStyle w:val="ListParagraph"/>
        <w:numPr>
          <w:ilvl w:val="0"/>
          <w:numId w:val="9"/>
        </w:numPr>
        <w:bidi/>
        <w:rPr>
          <w:rFonts w:asciiTheme="minorHAnsi" w:eastAsiaTheme="minorEastAsia" w:hAnsiTheme="minorHAnsi" w:cs="Calibri"/>
          <w:sz w:val="24"/>
          <w:lang w:eastAsia="zh-CN"/>
        </w:rPr>
      </w:pPr>
      <w:r w:rsidRPr="007B0A63">
        <w:rPr>
          <w:rFonts w:asciiTheme="minorHAnsi" w:eastAsiaTheme="minorEastAsia" w:hAnsiTheme="minorHAnsi" w:cs="Calibri"/>
          <w:sz w:val="24"/>
          <w:rtl/>
          <w:lang w:eastAsia="zh-CN" w:bidi="he-IL"/>
        </w:rPr>
        <w:t>לוח זמנים של המחקר</w:t>
      </w:r>
      <w:r w:rsidR="00D52955" w:rsidRPr="007B0A63">
        <w:rPr>
          <w:rFonts w:asciiTheme="minorHAnsi" w:eastAsiaTheme="minorEastAsia" w:hAnsiTheme="minorHAnsi" w:cs="Calibri"/>
          <w:sz w:val="24"/>
          <w:rtl/>
          <w:lang w:eastAsia="zh-CN" w:bidi="he-IL"/>
        </w:rPr>
        <w:t xml:space="preserve">: </w:t>
      </w:r>
      <w:r w:rsidR="00784B48">
        <w:rPr>
          <w:rFonts w:asciiTheme="minorHAnsi" w:eastAsiaTheme="minorEastAsia" w:hAnsiTheme="minorHAnsi" w:cs="Calibri" w:hint="cs"/>
          <w:sz w:val="24"/>
          <w:rtl/>
          <w:lang w:eastAsia="zh-CN" w:bidi="he-IL"/>
        </w:rPr>
        <w:t>אפריל</w:t>
      </w:r>
      <w:r w:rsidR="00D52955" w:rsidRPr="007B0A63">
        <w:rPr>
          <w:rFonts w:asciiTheme="minorHAnsi" w:eastAsiaTheme="minorEastAsia" w:hAnsiTheme="minorHAnsi" w:cs="Calibri"/>
          <w:sz w:val="24"/>
          <w:rtl/>
          <w:lang w:eastAsia="zh-CN" w:bidi="he-IL"/>
        </w:rPr>
        <w:t>-</w:t>
      </w:r>
      <w:r w:rsidR="00CA746A">
        <w:rPr>
          <w:rFonts w:asciiTheme="minorHAnsi" w:eastAsiaTheme="minorEastAsia" w:hAnsiTheme="minorHAnsi" w:cs="Calibri" w:hint="cs"/>
          <w:sz w:val="24"/>
          <w:rtl/>
          <w:lang w:eastAsia="zh-CN" w:bidi="he-IL"/>
        </w:rPr>
        <w:t>נובמבר</w:t>
      </w:r>
      <w:r w:rsidR="00CA746A" w:rsidRPr="007B0A63">
        <w:rPr>
          <w:rFonts w:asciiTheme="minorHAnsi" w:eastAsiaTheme="minorEastAsia" w:hAnsiTheme="minorHAnsi" w:cs="Calibri"/>
          <w:sz w:val="24"/>
          <w:rtl/>
          <w:lang w:eastAsia="zh-CN" w:bidi="he-IL"/>
        </w:rPr>
        <w:t xml:space="preserve"> </w:t>
      </w:r>
      <w:r w:rsidR="00D52955" w:rsidRPr="007B0A63">
        <w:rPr>
          <w:rFonts w:asciiTheme="minorHAnsi" w:eastAsiaTheme="minorEastAsia" w:hAnsiTheme="minorHAnsi" w:cs="Calibri"/>
          <w:sz w:val="24"/>
          <w:rtl/>
          <w:lang w:eastAsia="zh-CN" w:bidi="he-IL"/>
        </w:rPr>
        <w:t>20</w:t>
      </w:r>
      <w:r w:rsidR="00784B48">
        <w:rPr>
          <w:rFonts w:asciiTheme="minorHAnsi" w:eastAsiaTheme="minorEastAsia" w:hAnsiTheme="minorHAnsi" w:cs="Calibri" w:hint="cs"/>
          <w:sz w:val="24"/>
          <w:rtl/>
          <w:lang w:eastAsia="zh-CN" w:bidi="he-IL"/>
        </w:rPr>
        <w:t>24</w:t>
      </w:r>
      <w:r w:rsidR="00D52955" w:rsidRPr="007B0A63">
        <w:rPr>
          <w:rFonts w:asciiTheme="minorHAnsi" w:eastAsiaTheme="minorEastAsia" w:hAnsiTheme="minorHAnsi" w:cs="Calibri"/>
          <w:sz w:val="24"/>
          <w:rtl/>
          <w:lang w:eastAsia="zh-CN" w:bidi="he-IL"/>
        </w:rPr>
        <w:t xml:space="preserve"> – גיבוש הפרוטוקול, קבלת אישורי ועדת אתיקה משני המרכזים המשתתפים במחקר, קבלת רשימת הנשים המתאימות להכללה במחקר. </w:t>
      </w:r>
    </w:p>
    <w:p w14:paraId="4C653675" w14:textId="5C7B9CE2" w:rsidR="00D52955" w:rsidRPr="007B0A63" w:rsidRDefault="00784B48" w:rsidP="009A442D">
      <w:pPr>
        <w:pStyle w:val="ListParagraph"/>
        <w:bidi/>
        <w:ind w:left="1294"/>
        <w:rPr>
          <w:rFonts w:asciiTheme="minorHAnsi" w:eastAsiaTheme="minorEastAsia" w:hAnsiTheme="minorHAnsi" w:cs="Calibri"/>
          <w:sz w:val="24"/>
          <w:rtl/>
          <w:lang w:eastAsia="zh-CN" w:bidi="he-IL"/>
        </w:rPr>
      </w:pPr>
      <w:r>
        <w:rPr>
          <w:rFonts w:asciiTheme="minorHAnsi" w:eastAsiaTheme="minorEastAsia" w:hAnsiTheme="minorHAnsi" w:cs="Calibri" w:hint="cs"/>
          <w:sz w:val="24"/>
          <w:rtl/>
          <w:lang w:eastAsia="zh-CN" w:bidi="he-IL"/>
        </w:rPr>
        <w:t>דצמבר 2024</w:t>
      </w:r>
      <w:r w:rsidR="00CA746A">
        <w:rPr>
          <w:rFonts w:asciiTheme="minorHAnsi" w:eastAsiaTheme="minorEastAsia" w:hAnsiTheme="minorHAnsi" w:cs="Calibri" w:hint="cs"/>
          <w:sz w:val="24"/>
          <w:rtl/>
          <w:lang w:eastAsia="zh-CN" w:bidi="he-IL"/>
        </w:rPr>
        <w:t xml:space="preserve"> </w:t>
      </w:r>
      <w:r w:rsidR="00CA746A">
        <w:rPr>
          <w:rFonts w:asciiTheme="minorHAnsi" w:eastAsiaTheme="minorEastAsia" w:hAnsiTheme="minorHAnsi" w:cs="Calibri"/>
          <w:sz w:val="24"/>
          <w:rtl/>
          <w:lang w:eastAsia="zh-CN" w:bidi="he-IL"/>
        </w:rPr>
        <w:t>–</w:t>
      </w:r>
      <w:r w:rsidR="00CA746A">
        <w:rPr>
          <w:rFonts w:asciiTheme="minorHAnsi" w:eastAsiaTheme="minorEastAsia" w:hAnsiTheme="minorHAnsi" w:cs="Calibri" w:hint="cs"/>
          <w:sz w:val="24"/>
          <w:rtl/>
          <w:lang w:eastAsia="zh-CN" w:bidi="he-IL"/>
        </w:rPr>
        <w:t xml:space="preserve"> פברואר 2025</w:t>
      </w:r>
      <w:r w:rsidR="00D52955" w:rsidRPr="007B0A63">
        <w:rPr>
          <w:rFonts w:asciiTheme="minorHAnsi" w:eastAsiaTheme="minorEastAsia" w:hAnsiTheme="minorHAnsi" w:cs="Calibri"/>
          <w:sz w:val="24"/>
          <w:rtl/>
          <w:lang w:eastAsia="zh-CN" w:bidi="he-IL"/>
        </w:rPr>
        <w:t>– איסוף נתונים</w:t>
      </w:r>
    </w:p>
    <w:p w14:paraId="347BFD6A" w14:textId="0D3E7AB9" w:rsidR="00D52955" w:rsidRPr="007B0A63" w:rsidRDefault="00CA746A" w:rsidP="00D52955">
      <w:pPr>
        <w:pStyle w:val="ListParagraph"/>
        <w:bidi/>
        <w:ind w:left="1294"/>
        <w:rPr>
          <w:rFonts w:asciiTheme="minorHAnsi" w:eastAsiaTheme="minorEastAsia" w:hAnsiTheme="minorHAnsi" w:cs="Calibri"/>
          <w:sz w:val="24"/>
          <w:lang w:eastAsia="zh-CN" w:bidi="he-IL"/>
        </w:rPr>
      </w:pPr>
      <w:r>
        <w:rPr>
          <w:rFonts w:asciiTheme="minorHAnsi" w:eastAsiaTheme="minorEastAsia" w:hAnsiTheme="minorHAnsi" w:cs="Calibri" w:hint="cs"/>
          <w:sz w:val="24"/>
          <w:rtl/>
          <w:lang w:eastAsia="zh-CN" w:bidi="he-IL"/>
        </w:rPr>
        <w:t xml:space="preserve">מרץ </w:t>
      </w:r>
      <w:r w:rsidR="00784B48">
        <w:rPr>
          <w:rFonts w:asciiTheme="minorHAnsi" w:eastAsiaTheme="minorEastAsia" w:hAnsiTheme="minorHAnsi" w:cs="Calibri" w:hint="cs"/>
          <w:sz w:val="24"/>
          <w:rtl/>
          <w:lang w:eastAsia="zh-CN" w:bidi="he-IL"/>
        </w:rPr>
        <w:t xml:space="preserve">2025 </w:t>
      </w:r>
      <w:r w:rsidR="00784B48">
        <w:rPr>
          <w:rFonts w:asciiTheme="minorHAnsi" w:eastAsiaTheme="minorEastAsia" w:hAnsiTheme="minorHAnsi" w:cs="Calibri"/>
          <w:sz w:val="24"/>
          <w:rtl/>
          <w:lang w:eastAsia="zh-CN" w:bidi="he-IL"/>
        </w:rPr>
        <w:t>–</w:t>
      </w:r>
      <w:r w:rsidR="00784B48">
        <w:rPr>
          <w:rFonts w:asciiTheme="minorHAnsi" w:eastAsiaTheme="minorEastAsia" w:hAnsiTheme="minorHAnsi" w:cs="Calibri" w:hint="cs"/>
          <w:sz w:val="24"/>
          <w:rtl/>
          <w:lang w:eastAsia="zh-CN" w:bidi="he-IL"/>
        </w:rPr>
        <w:t xml:space="preserve"> יוני 2025 </w:t>
      </w:r>
      <w:r w:rsidR="00D52955" w:rsidRPr="007B0A63">
        <w:rPr>
          <w:rFonts w:asciiTheme="minorHAnsi" w:eastAsiaTheme="minorEastAsia" w:hAnsiTheme="minorHAnsi" w:cs="Calibri"/>
          <w:sz w:val="24"/>
          <w:rtl/>
          <w:lang w:eastAsia="zh-CN" w:bidi="he-IL"/>
        </w:rPr>
        <w:t xml:space="preserve">– ניתוח נתונים </w:t>
      </w:r>
    </w:p>
    <w:p w14:paraId="61779DC9" w14:textId="2229C72C" w:rsidR="00330918" w:rsidRPr="00784B48" w:rsidRDefault="00784B48" w:rsidP="00784B48">
      <w:pPr>
        <w:pStyle w:val="ListParagraph"/>
        <w:bidi/>
        <w:ind w:left="1294"/>
        <w:rPr>
          <w:rFonts w:asciiTheme="minorHAnsi" w:eastAsiaTheme="minorEastAsia" w:hAnsiTheme="minorHAnsi" w:cs="Calibri"/>
          <w:sz w:val="24"/>
          <w:rtl/>
          <w:lang w:val="en-US" w:eastAsia="zh-CN" w:bidi="he-IL"/>
        </w:rPr>
      </w:pPr>
      <w:r>
        <w:rPr>
          <w:rFonts w:asciiTheme="minorHAnsi" w:eastAsiaTheme="minorEastAsia" w:hAnsiTheme="minorHAnsi" w:cs="Calibri" w:hint="cs"/>
          <w:sz w:val="24"/>
          <w:rtl/>
          <w:lang w:eastAsia="zh-CN" w:bidi="he-IL"/>
        </w:rPr>
        <w:t xml:space="preserve">מימון: לא קיים מימון עבור מחקר זה. המחקר מבוצע במסגרת עבודת גמר בבית הספר לרפואה של הגב' </w:t>
      </w:r>
      <w:r w:rsidRPr="00784B48">
        <w:rPr>
          <w:rFonts w:asciiTheme="minorHAnsi" w:eastAsiaTheme="minorEastAsia" w:hAnsiTheme="minorHAnsi" w:cs="Calibri"/>
          <w:sz w:val="24"/>
          <w:rtl/>
          <w:lang w:eastAsia="zh-CN" w:bidi="he-IL"/>
        </w:rPr>
        <w:t>חיה סקסון סנטקרוז</w:t>
      </w:r>
      <w:r>
        <w:rPr>
          <w:rFonts w:asciiTheme="minorHAnsi" w:eastAsiaTheme="minorEastAsia" w:hAnsiTheme="minorHAnsi" w:cs="Calibri" w:hint="cs"/>
          <w:sz w:val="24"/>
          <w:rtl/>
          <w:lang w:val="en-US" w:eastAsia="zh-CN" w:bidi="he-IL"/>
        </w:rPr>
        <w:t xml:space="preserve">. </w:t>
      </w:r>
    </w:p>
    <w:p w14:paraId="4C0E870F" w14:textId="77777777" w:rsidR="006645C1" w:rsidRDefault="006645C1" w:rsidP="006645C1">
      <w:pPr>
        <w:pStyle w:val="ListParagraph"/>
        <w:bidi/>
        <w:ind w:left="1294"/>
        <w:rPr>
          <w:rFonts w:asciiTheme="minorHAnsi" w:eastAsiaTheme="minorEastAsia" w:hAnsiTheme="minorHAnsi" w:cs="Calibri"/>
          <w:sz w:val="24"/>
          <w:lang w:eastAsia="zh-CN"/>
        </w:rPr>
      </w:pPr>
    </w:p>
    <w:p w14:paraId="05678A2A" w14:textId="439FB88C" w:rsidR="00CA70F7" w:rsidRPr="007B0A63" w:rsidRDefault="00CA70F7" w:rsidP="00330918">
      <w:pPr>
        <w:pStyle w:val="ListParagraph"/>
        <w:numPr>
          <w:ilvl w:val="0"/>
          <w:numId w:val="9"/>
        </w:numPr>
        <w:bidi/>
        <w:rPr>
          <w:rFonts w:asciiTheme="minorHAnsi" w:eastAsiaTheme="minorEastAsia" w:hAnsiTheme="minorHAnsi" w:cs="Calibri"/>
          <w:sz w:val="24"/>
          <w:lang w:eastAsia="zh-CN"/>
        </w:rPr>
      </w:pPr>
      <w:r w:rsidRPr="007B0A63">
        <w:rPr>
          <w:rFonts w:asciiTheme="minorHAnsi" w:eastAsiaTheme="minorEastAsia" w:hAnsiTheme="minorHAnsi" w:cs="Calibri"/>
          <w:sz w:val="24"/>
          <w:rtl/>
          <w:lang w:eastAsia="zh-CN" w:bidi="he-IL"/>
        </w:rPr>
        <w:t>שיטות והליך המחקר</w:t>
      </w:r>
      <w:r w:rsidR="00D52955" w:rsidRPr="007B0A63">
        <w:rPr>
          <w:rFonts w:asciiTheme="minorHAnsi" w:eastAsiaTheme="minorEastAsia" w:hAnsiTheme="minorHAnsi" w:cs="Calibri"/>
          <w:sz w:val="24"/>
          <w:rtl/>
          <w:lang w:eastAsia="zh-CN" w:bidi="he-IL"/>
        </w:rPr>
        <w:t xml:space="preserve">: </w:t>
      </w:r>
    </w:p>
    <w:p w14:paraId="6F8996CF" w14:textId="6601F2B3" w:rsidR="00D52955" w:rsidRPr="00AB6922" w:rsidRDefault="00D52955" w:rsidP="00EA04BE">
      <w:pPr>
        <w:bidi/>
        <w:ind w:left="1294"/>
        <w:rPr>
          <w:rFonts w:cs="Calibri"/>
          <w:sz w:val="24"/>
          <w:rtl/>
          <w:lang w:bidi="he-IL"/>
        </w:rPr>
      </w:pPr>
      <w:r w:rsidRPr="00AB6922">
        <w:rPr>
          <w:rFonts w:cs="Calibri"/>
          <w:sz w:val="24"/>
          <w:rtl/>
          <w:lang w:bidi="he-IL"/>
        </w:rPr>
        <w:t>לאחר קבלת רשימת הנשים המתאימות למחקר</w:t>
      </w:r>
      <w:r w:rsidR="00DD2556" w:rsidRPr="00AB6922">
        <w:rPr>
          <w:rFonts w:cs="Calibri" w:hint="cs"/>
          <w:sz w:val="24"/>
          <w:lang w:bidi="he-IL"/>
        </w:rPr>
        <w:t xml:space="preserve"> </w:t>
      </w:r>
      <w:r w:rsidR="00DD2556" w:rsidRPr="00AB6922">
        <w:rPr>
          <w:rFonts w:cs="Calibri" w:hint="cs"/>
          <w:sz w:val="24"/>
          <w:rtl/>
          <w:lang w:bidi="he-IL"/>
        </w:rPr>
        <w:t>תבוצע שיחת טלפון מקדימה</w:t>
      </w:r>
      <w:r w:rsidRPr="00AB6922">
        <w:rPr>
          <w:rFonts w:cs="Calibri"/>
          <w:sz w:val="24"/>
          <w:rtl/>
          <w:lang w:bidi="he-IL"/>
        </w:rPr>
        <w:t xml:space="preserve"> </w:t>
      </w:r>
      <w:r w:rsidR="009A2C49" w:rsidRPr="00AB6922">
        <w:rPr>
          <w:rFonts w:cs="Calibri"/>
          <w:sz w:val="24"/>
          <w:rtl/>
          <w:lang w:bidi="he-IL"/>
        </w:rPr>
        <w:t xml:space="preserve">(נספח </w:t>
      </w:r>
      <w:r w:rsidR="00EA04BE">
        <w:rPr>
          <w:rFonts w:cs="Calibri" w:hint="cs"/>
          <w:sz w:val="24"/>
          <w:rtl/>
          <w:lang w:bidi="he-IL"/>
        </w:rPr>
        <w:t>ה</w:t>
      </w:r>
      <w:r w:rsidR="009A2C49" w:rsidRPr="00AB6922">
        <w:rPr>
          <w:rFonts w:cs="Calibri"/>
          <w:sz w:val="24"/>
          <w:rtl/>
          <w:lang w:bidi="he-IL"/>
        </w:rPr>
        <w:t>')</w:t>
      </w:r>
      <w:r w:rsidR="009D71E0">
        <w:rPr>
          <w:rFonts w:cs="Calibri"/>
          <w:sz w:val="24"/>
          <w:rtl/>
          <w:lang w:bidi="he-IL"/>
        </w:rPr>
        <w:t xml:space="preserve"> </w:t>
      </w:r>
      <w:r w:rsidRPr="00AB6922">
        <w:rPr>
          <w:rFonts w:cs="Calibri"/>
          <w:sz w:val="24"/>
          <w:rtl/>
          <w:lang w:bidi="he-IL"/>
        </w:rPr>
        <w:t xml:space="preserve">בקבוצות של 20 נשים בכל פעם </w:t>
      </w:r>
      <w:r w:rsidR="00DD2556" w:rsidRPr="00AB6922">
        <w:rPr>
          <w:rFonts w:cs="Calibri" w:hint="cs"/>
          <w:sz w:val="24"/>
          <w:rtl/>
          <w:lang w:bidi="he-IL"/>
        </w:rPr>
        <w:t>המבקשת את הסכמת המשתתפות במחקר</w:t>
      </w:r>
      <w:r w:rsidRPr="00AB6922">
        <w:rPr>
          <w:rFonts w:cs="Calibri"/>
          <w:sz w:val="24"/>
          <w:rtl/>
          <w:lang w:bidi="he-IL"/>
        </w:rPr>
        <w:t xml:space="preserve">. </w:t>
      </w:r>
    </w:p>
    <w:p w14:paraId="72BD0A74" w14:textId="7C2D24A5" w:rsidR="00D52955" w:rsidRPr="007B0A63" w:rsidRDefault="00D52955" w:rsidP="00EA04BE">
      <w:pPr>
        <w:bidi/>
        <w:ind w:left="1294"/>
        <w:rPr>
          <w:rFonts w:cs="Calibri"/>
          <w:sz w:val="24"/>
          <w:rtl/>
          <w:lang w:bidi="he-IL"/>
        </w:rPr>
      </w:pPr>
      <w:r w:rsidRPr="00AB6922">
        <w:rPr>
          <w:rFonts w:cs="Calibri"/>
          <w:sz w:val="24"/>
          <w:rtl/>
          <w:lang w:bidi="he-IL"/>
        </w:rPr>
        <w:t xml:space="preserve">בתוך </w:t>
      </w:r>
      <w:r w:rsidR="00DD2556" w:rsidRPr="00AB6922">
        <w:rPr>
          <w:rFonts w:cs="Calibri" w:hint="cs"/>
          <w:sz w:val="24"/>
          <w:rtl/>
          <w:lang w:bidi="he-IL"/>
        </w:rPr>
        <w:t>כשבועיים תבוצע שיחת טלפון נוספת ע"י</w:t>
      </w:r>
      <w:r w:rsidRPr="00AB6922">
        <w:rPr>
          <w:rFonts w:cs="Calibri"/>
          <w:sz w:val="24"/>
          <w:rtl/>
          <w:lang w:bidi="he-IL"/>
        </w:rPr>
        <w:t xml:space="preserve"> צוות המחקר יצור קשר </w:t>
      </w:r>
      <w:r w:rsidR="009A2C49" w:rsidRPr="00AB6922">
        <w:rPr>
          <w:rFonts w:cs="Calibri"/>
          <w:sz w:val="24"/>
          <w:rtl/>
          <w:lang w:bidi="he-IL"/>
        </w:rPr>
        <w:t xml:space="preserve">עם המטופלת ויציג את שמו ותפקידו (נספח </w:t>
      </w:r>
      <w:r w:rsidR="00EA04BE">
        <w:rPr>
          <w:rFonts w:cs="Calibri" w:hint="cs"/>
          <w:sz w:val="24"/>
          <w:rtl/>
          <w:lang w:bidi="he-IL"/>
        </w:rPr>
        <w:t>ה</w:t>
      </w:r>
      <w:r w:rsidR="009A2C49" w:rsidRPr="00AB6922">
        <w:rPr>
          <w:rFonts w:cs="Calibri"/>
          <w:sz w:val="24"/>
          <w:rtl/>
          <w:lang w:bidi="he-IL"/>
        </w:rPr>
        <w:t>').</w:t>
      </w:r>
      <w:r w:rsidR="009A2C49" w:rsidRPr="007B0A63">
        <w:rPr>
          <w:rFonts w:cs="Calibri"/>
          <w:sz w:val="24"/>
          <w:rtl/>
          <w:lang w:bidi="he-IL"/>
        </w:rPr>
        <w:t xml:space="preserve"> לאחר קבלת הסכמה בעל פה של המרואיינת תבוצע כניסה לתיק הרפואי של המטופלת</w:t>
      </w:r>
      <w:r w:rsidR="009A0711" w:rsidRPr="007B0A63">
        <w:rPr>
          <w:rFonts w:cs="Calibri"/>
          <w:sz w:val="24"/>
          <w:rtl/>
          <w:lang w:bidi="he-IL"/>
        </w:rPr>
        <w:t xml:space="preserve"> </w:t>
      </w:r>
      <w:r w:rsidR="009A2C49" w:rsidRPr="007B0A63">
        <w:rPr>
          <w:rFonts w:cs="Calibri"/>
          <w:sz w:val="24"/>
          <w:rtl/>
          <w:lang w:bidi="he-IL"/>
        </w:rPr>
        <w:t>ומעבר על שאלון המחקר.</w:t>
      </w:r>
      <w:r w:rsidR="009A0711" w:rsidRPr="007B0A63">
        <w:rPr>
          <w:rFonts w:cs="Calibri"/>
          <w:sz w:val="24"/>
          <w:rtl/>
          <w:lang w:bidi="he-IL"/>
        </w:rPr>
        <w:t xml:space="preserve"> שאלון המלא מצוי בנספח</w:t>
      </w:r>
      <w:r w:rsidR="00EA04BE">
        <w:rPr>
          <w:rFonts w:cs="Calibri" w:hint="cs"/>
          <w:sz w:val="24"/>
          <w:rtl/>
          <w:lang w:bidi="he-IL"/>
        </w:rPr>
        <w:t>ים א' וב'</w:t>
      </w:r>
      <w:r w:rsidR="009A0711" w:rsidRPr="007B0A63">
        <w:rPr>
          <w:rFonts w:cs="Calibri"/>
          <w:sz w:val="24"/>
          <w:rtl/>
          <w:lang w:bidi="he-IL"/>
        </w:rPr>
        <w:t xml:space="preserve">. </w:t>
      </w:r>
      <w:r w:rsidR="009A2C49" w:rsidRPr="007B0A63">
        <w:rPr>
          <w:rFonts w:cs="Calibri"/>
          <w:sz w:val="24"/>
          <w:rtl/>
          <w:lang w:bidi="he-IL"/>
        </w:rPr>
        <w:t xml:space="preserve"> </w:t>
      </w:r>
      <w:r w:rsidR="003A7E19">
        <w:rPr>
          <w:rFonts w:cs="Calibri" w:hint="cs"/>
          <w:sz w:val="24"/>
          <w:rtl/>
          <w:lang w:bidi="he-IL"/>
        </w:rPr>
        <w:t xml:space="preserve">כמו-כן, יבוצע תיעוד של ההסכמה הטלפונית של המטופלת, (מצ"ב לפרוטוקול - טופס 2) כמקובל. </w:t>
      </w:r>
    </w:p>
    <w:p w14:paraId="00B733DF" w14:textId="49141559" w:rsidR="009A2C49" w:rsidRPr="007B0A63" w:rsidRDefault="009A2C49" w:rsidP="00EA04BE">
      <w:pPr>
        <w:bidi/>
        <w:ind w:left="1294"/>
        <w:rPr>
          <w:rFonts w:cs="Calibri"/>
          <w:sz w:val="24"/>
          <w:rtl/>
          <w:lang w:bidi="he-IL"/>
        </w:rPr>
      </w:pPr>
      <w:r w:rsidRPr="007B0A63">
        <w:rPr>
          <w:rFonts w:cs="Calibri"/>
          <w:sz w:val="24"/>
          <w:rtl/>
          <w:lang w:bidi="he-IL"/>
        </w:rPr>
        <w:t xml:space="preserve">השאלון מחולק לנתונים הדמוגרפיים האימהיים, מצבה הרפואי, מהלך ההריון והלידה </w:t>
      </w:r>
      <w:r w:rsidR="00EA04BE">
        <w:rPr>
          <w:rFonts w:cs="Calibri" w:hint="cs"/>
          <w:sz w:val="24"/>
          <w:rtl/>
          <w:lang w:bidi="he-IL"/>
        </w:rPr>
        <w:t xml:space="preserve">וכן </w:t>
      </w:r>
      <w:r w:rsidR="00EA04BE">
        <w:rPr>
          <w:rFonts w:cs="Calibri" w:hint="cs"/>
          <w:sz w:val="24"/>
          <w:rtl/>
          <w:lang w:bidi="he-IL"/>
        </w:rPr>
        <w:lastRenderedPageBreak/>
        <w:t xml:space="preserve">שאלון בדבר המלצות לאופן הלידה שהמטופלת קיבלה מהרופא/ה המטפל/ת טרם הלידה. </w:t>
      </w:r>
    </w:p>
    <w:p w14:paraId="5E8B2D03" w14:textId="77777777" w:rsidR="00EA04BE" w:rsidRDefault="00EA04BE" w:rsidP="009A2C49">
      <w:pPr>
        <w:bidi/>
        <w:ind w:left="1294"/>
        <w:rPr>
          <w:rFonts w:cs="Calibri"/>
          <w:sz w:val="24"/>
          <w:rtl/>
          <w:lang w:bidi="he-IL"/>
        </w:rPr>
      </w:pPr>
    </w:p>
    <w:p w14:paraId="4CAF8976" w14:textId="5CF8158B" w:rsidR="009A2C49" w:rsidRPr="007B0A63" w:rsidRDefault="009A2C49" w:rsidP="00EA04BE">
      <w:pPr>
        <w:bidi/>
        <w:ind w:left="1294"/>
        <w:rPr>
          <w:rFonts w:cs="Calibri"/>
          <w:sz w:val="24"/>
          <w:rtl/>
          <w:lang w:bidi="he-IL"/>
        </w:rPr>
      </w:pPr>
      <w:r w:rsidRPr="007B0A63">
        <w:rPr>
          <w:rFonts w:cs="Calibri"/>
          <w:sz w:val="24"/>
          <w:rtl/>
          <w:lang w:bidi="he-IL"/>
        </w:rPr>
        <w:t xml:space="preserve">לאחר השלמת מילוי הפרטים והשאלון יבוצע קידוד של הנתונים המזהים של המטופלת והמרת ת.ז. למספר סידורי רציף בין </w:t>
      </w:r>
      <w:r w:rsidR="00EA04BE">
        <w:rPr>
          <w:rFonts w:cs="Calibri" w:hint="cs"/>
          <w:sz w:val="24"/>
          <w:rtl/>
          <w:lang w:bidi="he-IL"/>
        </w:rPr>
        <w:t xml:space="preserve">שש ספרות. </w:t>
      </w:r>
      <w:r w:rsidRPr="007B0A63">
        <w:rPr>
          <w:rFonts w:cs="Calibri"/>
          <w:sz w:val="24"/>
          <w:rtl/>
          <w:lang w:bidi="he-IL"/>
        </w:rPr>
        <w:t xml:space="preserve">מפתח קידוד עם פרטים מזהים יישמר בטבלה נפרדת במחשב של מעבדת המחקר של </w:t>
      </w:r>
      <w:r w:rsidR="00EA04BE">
        <w:rPr>
          <w:rFonts w:cs="Calibri" w:hint="cs"/>
          <w:sz w:val="24"/>
          <w:rtl/>
          <w:lang w:bidi="he-IL"/>
        </w:rPr>
        <w:t xml:space="preserve">החוקר הראשי בהדסה </w:t>
      </w:r>
      <w:r w:rsidRPr="007B0A63">
        <w:rPr>
          <w:rFonts w:cs="Calibri"/>
          <w:sz w:val="24"/>
          <w:rtl/>
          <w:lang w:bidi="he-IL"/>
        </w:rPr>
        <w:t xml:space="preserve">( באחריות </w:t>
      </w:r>
      <w:r w:rsidR="00EA04BE">
        <w:rPr>
          <w:rFonts w:cs="Calibri" w:hint="cs"/>
          <w:sz w:val="24"/>
          <w:rtl/>
          <w:lang w:bidi="he-IL"/>
        </w:rPr>
        <w:t>גב</w:t>
      </w:r>
      <w:r w:rsidRPr="007B0A63">
        <w:rPr>
          <w:rFonts w:cs="Calibri"/>
          <w:sz w:val="24"/>
          <w:rtl/>
          <w:lang w:bidi="he-IL"/>
        </w:rPr>
        <w:t xml:space="preserve">' </w:t>
      </w:r>
      <w:r w:rsidR="00EA04BE">
        <w:rPr>
          <w:rFonts w:cs="Calibri" w:hint="cs"/>
          <w:sz w:val="24"/>
          <w:rtl/>
          <w:lang w:bidi="he-IL"/>
        </w:rPr>
        <w:t>גבריאלה לוי</w:t>
      </w:r>
      <w:r w:rsidRPr="007B0A63">
        <w:rPr>
          <w:rFonts w:cs="Calibri"/>
          <w:sz w:val="24"/>
          <w:rtl/>
          <w:lang w:bidi="he-IL"/>
        </w:rPr>
        <w:t xml:space="preserve">, עוזרת </w:t>
      </w:r>
      <w:r w:rsidR="00EA04BE">
        <w:rPr>
          <w:rFonts w:cs="Calibri" w:hint="cs"/>
          <w:sz w:val="24"/>
          <w:rtl/>
          <w:lang w:bidi="he-IL"/>
        </w:rPr>
        <w:t>ה</w:t>
      </w:r>
      <w:r w:rsidRPr="007B0A63">
        <w:rPr>
          <w:rFonts w:cs="Calibri"/>
          <w:sz w:val="24"/>
          <w:rtl/>
          <w:lang w:bidi="he-IL"/>
        </w:rPr>
        <w:t xml:space="preserve">מחקר </w:t>
      </w:r>
      <w:r w:rsidR="00EA04BE">
        <w:rPr>
          <w:rFonts w:cs="Calibri" w:hint="cs"/>
          <w:sz w:val="24"/>
          <w:rtl/>
          <w:lang w:bidi="he-IL"/>
        </w:rPr>
        <w:t xml:space="preserve">של החוקר הראשי </w:t>
      </w:r>
      <w:r w:rsidRPr="007B0A63">
        <w:rPr>
          <w:rFonts w:cs="Calibri"/>
          <w:sz w:val="24"/>
          <w:rtl/>
          <w:lang w:bidi="he-IL"/>
        </w:rPr>
        <w:t>שלא משתייכת לצוות מחקר זה).</w:t>
      </w:r>
    </w:p>
    <w:p w14:paraId="737406A8" w14:textId="5C4AB60B" w:rsidR="00B62CB8" w:rsidRPr="00EA04BE" w:rsidRDefault="00EA04BE" w:rsidP="00B62CB8">
      <w:pPr>
        <w:bidi/>
        <w:ind w:left="1294"/>
        <w:rPr>
          <w:sz w:val="24"/>
          <w:rtl/>
          <w:lang w:val="en-GB" w:bidi="he-IL"/>
        </w:rPr>
      </w:pPr>
      <w:r w:rsidRPr="00EA04BE">
        <w:rPr>
          <w:rFonts w:hint="cs"/>
          <w:sz w:val="24"/>
          <w:rtl/>
          <w:lang w:val="en-GB" w:bidi="he-IL"/>
        </w:rPr>
        <w:t xml:space="preserve">הליך דומה יבוצע במרכז הרפואי שערי צדק. </w:t>
      </w:r>
    </w:p>
    <w:p w14:paraId="28C5C1DF" w14:textId="77777777" w:rsidR="00D52955" w:rsidRPr="00AB6922" w:rsidRDefault="00D52955" w:rsidP="00D52955">
      <w:pPr>
        <w:bidi/>
        <w:rPr>
          <w:rFonts w:cs="Calibri"/>
          <w:sz w:val="24"/>
        </w:rPr>
      </w:pPr>
    </w:p>
    <w:p w14:paraId="6AB69E06" w14:textId="51DAEFA1" w:rsidR="00CA70F7" w:rsidRPr="00AB6922" w:rsidRDefault="00CA70F7" w:rsidP="008911C6">
      <w:pPr>
        <w:pStyle w:val="ListParagraph"/>
        <w:numPr>
          <w:ilvl w:val="0"/>
          <w:numId w:val="9"/>
        </w:numPr>
        <w:bidi/>
        <w:rPr>
          <w:rFonts w:asciiTheme="minorHAnsi" w:eastAsiaTheme="minorEastAsia" w:hAnsiTheme="minorHAnsi" w:cs="Calibri"/>
          <w:sz w:val="24"/>
          <w:lang w:eastAsia="zh-CN"/>
        </w:rPr>
      </w:pPr>
      <w:r w:rsidRPr="00AB6922">
        <w:rPr>
          <w:rFonts w:asciiTheme="minorHAnsi" w:eastAsiaTheme="minorEastAsia" w:hAnsiTheme="minorHAnsi" w:cs="Calibri"/>
          <w:sz w:val="24"/>
          <w:rtl/>
          <w:lang w:eastAsia="zh-CN" w:bidi="he-IL"/>
        </w:rPr>
        <w:t>הוראות בדבר דרכי השמירה על פרטיות המשתתפים וסודיות המידע</w:t>
      </w:r>
      <w:r w:rsidR="009A2C49" w:rsidRPr="00AB6922">
        <w:rPr>
          <w:rFonts w:asciiTheme="minorHAnsi" w:eastAsiaTheme="minorEastAsia" w:hAnsiTheme="minorHAnsi" w:cs="Calibri"/>
          <w:sz w:val="24"/>
          <w:rtl/>
          <w:lang w:eastAsia="zh-CN" w:bidi="he-IL"/>
        </w:rPr>
        <w:t xml:space="preserve"> </w:t>
      </w:r>
      <w:r w:rsidRPr="00AB6922">
        <w:rPr>
          <w:rFonts w:asciiTheme="minorHAnsi" w:eastAsiaTheme="minorEastAsia" w:hAnsiTheme="minorHAnsi" w:cs="Calibri"/>
          <w:sz w:val="24"/>
          <w:rtl/>
          <w:lang w:eastAsia="zh-CN" w:bidi="he-IL"/>
        </w:rPr>
        <w:t>שנאס</w:t>
      </w:r>
      <w:r w:rsidR="009A2C49" w:rsidRPr="00AB6922">
        <w:rPr>
          <w:rFonts w:asciiTheme="minorHAnsi" w:eastAsiaTheme="minorEastAsia" w:hAnsiTheme="minorHAnsi" w:cs="Calibri"/>
          <w:sz w:val="24"/>
          <w:rtl/>
          <w:lang w:eastAsia="zh-CN" w:bidi="he-IL"/>
        </w:rPr>
        <w:t xml:space="preserve">ף: </w:t>
      </w:r>
    </w:p>
    <w:p w14:paraId="0E30D7F7" w14:textId="68666AF6" w:rsidR="009A0711" w:rsidRPr="00AB6922" w:rsidRDefault="009A0711" w:rsidP="009A0711">
      <w:pPr>
        <w:bidi/>
        <w:ind w:left="1294"/>
        <w:rPr>
          <w:rFonts w:cs="Calibri"/>
          <w:sz w:val="24"/>
          <w:rtl/>
          <w:lang w:bidi="he-IL"/>
        </w:rPr>
      </w:pPr>
      <w:r w:rsidRPr="00AB6922">
        <w:rPr>
          <w:rFonts w:cs="Calibri"/>
          <w:sz w:val="24"/>
          <w:rtl/>
          <w:lang w:bidi="he-IL"/>
        </w:rPr>
        <w:t xml:space="preserve">פרטים מזהים יישמרו כאמור לעיל בטבלת קידוד נפרדת במחשב נפרד שאיננו נגיש לצוות החוקרים במחקר זה. </w:t>
      </w:r>
    </w:p>
    <w:p w14:paraId="3C225CCC" w14:textId="1A90359A" w:rsidR="009A0711" w:rsidRPr="00AB6922" w:rsidRDefault="009A0711" w:rsidP="00EA04BE">
      <w:pPr>
        <w:bidi/>
        <w:ind w:left="1294"/>
        <w:rPr>
          <w:rFonts w:cs="Calibri"/>
          <w:sz w:val="24"/>
          <w:rtl/>
          <w:lang w:bidi="he-IL"/>
        </w:rPr>
      </w:pPr>
      <w:r w:rsidRPr="00AB6922">
        <w:rPr>
          <w:rFonts w:cs="Calibri"/>
          <w:sz w:val="24"/>
          <w:rtl/>
          <w:lang w:bidi="he-IL"/>
        </w:rPr>
        <w:t xml:space="preserve">לא תבוצע הוצאת נתונים גולמיים מהמרכז הרפואי הדסה למרכז הרפואי הנוסף המשתתף במחקר. </w:t>
      </w:r>
      <w:r w:rsidR="00EA04BE">
        <w:rPr>
          <w:rFonts w:cs="Calibri" w:hint="cs"/>
          <w:sz w:val="24"/>
          <w:rtl/>
          <w:lang w:bidi="he-IL"/>
        </w:rPr>
        <w:t xml:space="preserve">במידה והמטופלת לא ילדה בבית החולים בו טופלה, תבוצע השלמה של הנתונים דרך השאלונים. </w:t>
      </w:r>
      <w:r w:rsidR="00B62CB8" w:rsidRPr="00AB6922">
        <w:rPr>
          <w:rFonts w:cs="Calibri" w:hint="cs"/>
          <w:sz w:val="24"/>
          <w:rtl/>
          <w:lang w:bidi="he-IL"/>
        </w:rPr>
        <w:t xml:space="preserve"> </w:t>
      </w:r>
    </w:p>
    <w:p w14:paraId="55BA1357" w14:textId="23A26A88" w:rsidR="009A0711" w:rsidRDefault="00E32871" w:rsidP="00E32871">
      <w:pPr>
        <w:bidi/>
        <w:ind w:left="1294"/>
        <w:rPr>
          <w:sz w:val="24"/>
          <w:rtl/>
          <w:lang w:val="en-GB" w:bidi="he-IL"/>
        </w:rPr>
      </w:pPr>
      <w:r>
        <w:rPr>
          <w:rFonts w:hint="cs"/>
          <w:sz w:val="24"/>
          <w:rtl/>
          <w:lang w:val="en-GB" w:bidi="he-IL"/>
        </w:rPr>
        <w:t xml:space="preserve">השאלונים ונתוני המחקר המקודדים ישמרו למשך שבע שנים כמוקבל. </w:t>
      </w:r>
      <w:r w:rsidR="009A0711" w:rsidRPr="007B0A63">
        <w:rPr>
          <w:sz w:val="24"/>
          <w:rtl/>
          <w:lang w:val="en-GB" w:bidi="he-IL"/>
        </w:rPr>
        <w:t xml:space="preserve"> </w:t>
      </w:r>
    </w:p>
    <w:p w14:paraId="28DDAE90" w14:textId="5B7E84E8" w:rsidR="00DD2556" w:rsidRDefault="00DD2556" w:rsidP="00DD2556">
      <w:pPr>
        <w:bidi/>
        <w:ind w:left="1294"/>
        <w:rPr>
          <w:sz w:val="24"/>
          <w:rtl/>
          <w:lang w:val="en-GB" w:bidi="he-IL"/>
        </w:rPr>
      </w:pPr>
    </w:p>
    <w:p w14:paraId="0F36848C" w14:textId="44ED1A6F" w:rsidR="009A2C49" w:rsidRDefault="009A2C49" w:rsidP="009A2C49">
      <w:pPr>
        <w:bidi/>
        <w:rPr>
          <w:rFonts w:cs="Calibri"/>
          <w:sz w:val="24"/>
          <w:lang w:bidi="he-IL"/>
        </w:rPr>
      </w:pPr>
    </w:p>
    <w:p w14:paraId="1FE1B601" w14:textId="3CA7E6CE" w:rsidR="008911C6" w:rsidRDefault="00CA70F7" w:rsidP="00EA04BE">
      <w:pPr>
        <w:pStyle w:val="ListParagraph"/>
        <w:numPr>
          <w:ilvl w:val="0"/>
          <w:numId w:val="9"/>
        </w:numPr>
        <w:bidi/>
        <w:rPr>
          <w:rFonts w:asciiTheme="minorHAnsi" w:eastAsiaTheme="minorEastAsia" w:hAnsiTheme="minorHAnsi" w:cs="Calibri"/>
          <w:sz w:val="24"/>
          <w:lang w:eastAsia="zh-CN"/>
        </w:rPr>
      </w:pPr>
      <w:r w:rsidRPr="007B0A63">
        <w:rPr>
          <w:rFonts w:asciiTheme="minorHAnsi" w:eastAsiaTheme="minorEastAsia" w:hAnsiTheme="minorHAnsi" w:cs="Calibri"/>
          <w:sz w:val="24"/>
          <w:rtl/>
          <w:lang w:eastAsia="zh-CN" w:bidi="he-IL"/>
        </w:rPr>
        <w:t>שיטת ניתוח ועיבוד תוצאו</w:t>
      </w:r>
      <w:r w:rsidR="008911C6" w:rsidRPr="007B0A63">
        <w:rPr>
          <w:rFonts w:asciiTheme="minorHAnsi" w:eastAsiaTheme="minorEastAsia" w:hAnsiTheme="minorHAnsi" w:cs="Calibri"/>
          <w:sz w:val="24"/>
          <w:rtl/>
          <w:lang w:eastAsia="zh-CN" w:bidi="he-IL"/>
        </w:rPr>
        <w:t>ת:</w:t>
      </w:r>
      <w:r w:rsidR="008911C6" w:rsidRPr="007B0A63">
        <w:rPr>
          <w:rFonts w:asciiTheme="minorHAnsi" w:eastAsiaTheme="minorEastAsia" w:hAnsiTheme="minorHAnsi" w:cs="Calibri"/>
          <w:sz w:val="24"/>
          <w:lang w:eastAsia="zh-CN" w:bidi="he-IL"/>
        </w:rPr>
        <w:t xml:space="preserve"> </w:t>
      </w:r>
      <w:r w:rsidR="00EA04BE">
        <w:rPr>
          <w:rFonts w:asciiTheme="minorHAnsi" w:eastAsiaTheme="minorEastAsia" w:hAnsiTheme="minorHAnsi" w:cs="Calibri"/>
          <w:sz w:val="24"/>
          <w:lang w:val="en-US" w:eastAsia="zh-CN"/>
        </w:rPr>
        <w:t xml:space="preserve"> </w:t>
      </w:r>
    </w:p>
    <w:p w14:paraId="730D2C15" w14:textId="77777777" w:rsidR="00CE6A55" w:rsidRPr="00CE6A55" w:rsidRDefault="00CE6A55" w:rsidP="00AD5E7F">
      <w:pPr>
        <w:pStyle w:val="ListParagraph"/>
        <w:shd w:val="clear" w:color="auto" w:fill="FFFFFF"/>
        <w:bidi/>
        <w:spacing w:after="160" w:line="235" w:lineRule="atLeast"/>
        <w:ind w:left="1294"/>
        <w:rPr>
          <w:rFonts w:cs="Arial"/>
          <w:color w:val="222222"/>
          <w:sz w:val="22"/>
          <w:rtl/>
          <w:lang w:eastAsia="en-US" w:bidi="he-IL"/>
        </w:rPr>
      </w:pPr>
      <w:r w:rsidRPr="00CE6A55">
        <w:rPr>
          <w:rFonts w:cs="Arial"/>
          <w:color w:val="222222"/>
          <w:sz w:val="22"/>
          <w:rtl/>
          <w:lang w:eastAsia="en-US" w:bidi="he-IL"/>
        </w:rPr>
        <w:t>אנו מעריכים כי קיימות כ- 150 נשים בהדסה עם אבחנה של שבר באגן. אנו מניחים ששיעור הניתוחים הקיסריים יהיה כפול בקבוצה זו (22)</w:t>
      </w:r>
      <w:r w:rsidRPr="00CE6A55">
        <w:rPr>
          <w:rFonts w:cs="Arial" w:hint="cs"/>
          <w:color w:val="222222"/>
          <w:sz w:val="22"/>
          <w:lang w:eastAsia="en-US" w:bidi="he-IL"/>
        </w:rPr>
        <w:t> </w:t>
      </w:r>
      <w:r w:rsidRPr="00CE6A55">
        <w:rPr>
          <w:rFonts w:cs="Arial"/>
          <w:color w:val="222222"/>
          <w:sz w:val="22"/>
          <w:rtl/>
          <w:lang w:eastAsia="en-US" w:bidi="he-IL"/>
        </w:rPr>
        <w:t>ביחס לשיעור הניתוחים הקיסריים בהדסה.</w:t>
      </w:r>
    </w:p>
    <w:p w14:paraId="37FA1574" w14:textId="2020E240" w:rsidR="00CE6A55" w:rsidRPr="00CE6A55" w:rsidRDefault="00CE6A55" w:rsidP="00AD5E7F">
      <w:pPr>
        <w:pStyle w:val="ListParagraph"/>
        <w:shd w:val="clear" w:color="auto" w:fill="FFFFFF"/>
        <w:bidi/>
        <w:spacing w:after="160" w:line="235" w:lineRule="atLeast"/>
        <w:ind w:left="1294"/>
        <w:rPr>
          <w:rFonts w:cs="Arial"/>
          <w:color w:val="222222"/>
          <w:sz w:val="22"/>
          <w:rtl/>
          <w:lang w:eastAsia="en-US" w:bidi="he-IL"/>
        </w:rPr>
      </w:pPr>
      <w:r w:rsidRPr="00CE6A55">
        <w:rPr>
          <w:rFonts w:cs="Arial"/>
          <w:color w:val="222222"/>
          <w:sz w:val="22"/>
          <w:rtl/>
          <w:lang w:eastAsia="en-US" w:bidi="he-IL"/>
        </w:rPr>
        <w:t>ניתוח נתונים</w:t>
      </w:r>
      <w:r>
        <w:rPr>
          <w:rFonts w:cs="Arial" w:hint="cs"/>
          <w:color w:val="222222"/>
          <w:sz w:val="22"/>
          <w:rtl/>
          <w:lang w:eastAsia="en-US" w:bidi="he-IL"/>
        </w:rPr>
        <w:t xml:space="preserve">: </w:t>
      </w:r>
      <w:r w:rsidRPr="00CE6A55">
        <w:rPr>
          <w:rFonts w:cs="Arial"/>
          <w:color w:val="222222"/>
          <w:sz w:val="22"/>
          <w:rtl/>
          <w:lang w:eastAsia="en-US" w:bidi="he-IL"/>
        </w:rPr>
        <w:t>הקשר בין המשתנים הקטגוריאליים לתוצא הראשי יבוצע באמצעות מבחן כי בריבוע. הקשר בין משתנים כמותיים לתוצא המחקר יבחן באמצעות מבחן </w:t>
      </w:r>
      <w:r w:rsidRPr="00CE6A55">
        <w:rPr>
          <w:rFonts w:cs="Arial"/>
          <w:color w:val="222222"/>
          <w:sz w:val="22"/>
          <w:lang w:eastAsia="en-US" w:bidi="he-IL"/>
        </w:rPr>
        <w:t>T</w:t>
      </w:r>
      <w:r w:rsidRPr="00CE6A55">
        <w:rPr>
          <w:rFonts w:cs="Arial"/>
          <w:color w:val="222222"/>
          <w:sz w:val="22"/>
          <w:rtl/>
          <w:lang w:eastAsia="en-US" w:bidi="he-IL"/>
        </w:rPr>
        <w:t>. כמו כן יחושב חוזק הקשר בין משתנים כמותיים באמצעות מתאם פירסון.  ניתוח רב-משתני יבוצע באמצעות מודלים של רגרסיה לוגיסטית בהתאם לתוצאות הניתוח החד משתני. </w:t>
      </w:r>
    </w:p>
    <w:p w14:paraId="157E86F5" w14:textId="3C590409" w:rsidR="00475791" w:rsidRPr="00EA04BE" w:rsidRDefault="00475791" w:rsidP="00475791">
      <w:pPr>
        <w:pStyle w:val="ListParagraph"/>
        <w:bidi/>
        <w:ind w:left="1294"/>
        <w:rPr>
          <w:rFonts w:asciiTheme="minorHAnsi" w:eastAsiaTheme="minorEastAsia" w:hAnsiTheme="minorHAnsi" w:cs="Calibri"/>
          <w:sz w:val="24"/>
          <w:rtl/>
          <w:lang w:eastAsia="zh-CN" w:bidi="he-IL"/>
        </w:rPr>
      </w:pPr>
    </w:p>
    <w:p w14:paraId="3DFC96ED" w14:textId="77777777" w:rsidR="00B62CB8" w:rsidRDefault="00B62CB8" w:rsidP="00B62CB8">
      <w:pPr>
        <w:pStyle w:val="ListParagraph"/>
        <w:bidi/>
        <w:ind w:left="1294"/>
        <w:rPr>
          <w:rFonts w:asciiTheme="minorHAnsi" w:eastAsiaTheme="minorEastAsia" w:hAnsiTheme="minorHAnsi" w:cs="Calibri"/>
          <w:sz w:val="24"/>
          <w:rtl/>
          <w:lang w:val="en-GB" w:eastAsia="zh-CN" w:bidi="he-IL"/>
        </w:rPr>
      </w:pPr>
    </w:p>
    <w:p w14:paraId="0BE8D175" w14:textId="47385EFB" w:rsidR="00D52955" w:rsidRPr="007B0A63" w:rsidRDefault="00CA70F7" w:rsidP="00475791">
      <w:pPr>
        <w:pStyle w:val="ListParagraph"/>
        <w:numPr>
          <w:ilvl w:val="0"/>
          <w:numId w:val="9"/>
        </w:numPr>
        <w:bidi/>
        <w:rPr>
          <w:rFonts w:asciiTheme="minorHAnsi" w:eastAsiaTheme="minorEastAsia" w:hAnsiTheme="minorHAnsi" w:cs="Calibri"/>
          <w:sz w:val="24"/>
          <w:lang w:val="en-US" w:eastAsia="zh-CN"/>
        </w:rPr>
      </w:pPr>
      <w:r w:rsidRPr="007B0A63">
        <w:rPr>
          <w:rFonts w:asciiTheme="minorHAnsi" w:eastAsiaTheme="minorEastAsia" w:hAnsiTheme="minorHAnsi" w:cs="Calibri"/>
          <w:sz w:val="24"/>
          <w:rtl/>
          <w:lang w:eastAsia="zh-CN" w:bidi="he-IL"/>
        </w:rPr>
        <w:t>סוגיות אתיות של המחקר</w:t>
      </w:r>
      <w:r w:rsidR="00475791">
        <w:rPr>
          <w:rFonts w:asciiTheme="minorHAnsi" w:eastAsiaTheme="minorEastAsia" w:hAnsiTheme="minorHAnsi" w:cs="Calibri" w:hint="cs"/>
          <w:sz w:val="24"/>
          <w:rtl/>
          <w:lang w:eastAsia="zh-CN" w:bidi="he-IL"/>
        </w:rPr>
        <w:t xml:space="preserve">: אופיו של המחקר לא מאפשר קבלת הסכמה מדעת בכתב אולם בתחילת כל ראיון תתקבל הסכמה בעל פה של המטופלת להשתתפותה במחקר. למטופלות לא תהיה תועלת ישירה מהשתתפות במחקר ולא תגמול על השתתפותן במחקר. לא צפוי נזק ישיר ובלתי ישיר מהשתתפות במחקר. במידה והמטופלות תהיינה מעוניינות לקבל לידיהן הן את פרוטוקול המחקר והן את תוצאות השאלון שצוות המחקר מילא עבורן או לחילופין את תוצאות המחקר כולו הן ירשמו בטבלה ייעודית לכך והחומר הרלוונטי יישלח אליהן על פי בקשתן. </w:t>
      </w:r>
    </w:p>
    <w:p w14:paraId="1BFB9C60" w14:textId="35AEBF2C" w:rsidR="009673CC" w:rsidRPr="007B0A63" w:rsidRDefault="00D52955" w:rsidP="00D52955">
      <w:pPr>
        <w:pStyle w:val="ListParagraph"/>
        <w:bidi/>
        <w:ind w:left="1294"/>
        <w:rPr>
          <w:rFonts w:asciiTheme="minorHAnsi" w:eastAsiaTheme="minorEastAsia" w:hAnsiTheme="minorHAnsi" w:cs="Calibri"/>
          <w:sz w:val="24"/>
          <w:lang w:val="en-US" w:eastAsia="zh-CN"/>
        </w:rPr>
      </w:pPr>
      <w:r w:rsidRPr="007B0A63">
        <w:rPr>
          <w:rFonts w:asciiTheme="minorHAnsi" w:eastAsiaTheme="minorEastAsia" w:hAnsiTheme="minorHAnsi" w:cs="Calibri"/>
          <w:sz w:val="24"/>
          <w:lang w:val="en-US" w:eastAsia="zh-CN"/>
        </w:rPr>
        <w:t xml:space="preserve"> </w:t>
      </w:r>
    </w:p>
    <w:p w14:paraId="60BB8556" w14:textId="77777777" w:rsidR="00A32D12" w:rsidRDefault="00A32D12">
      <w:pPr>
        <w:widowControl/>
        <w:spacing w:after="160" w:line="259" w:lineRule="auto"/>
        <w:jc w:val="left"/>
        <w:rPr>
          <w:rFonts w:cs="Calibri"/>
          <w:sz w:val="24"/>
          <w:lang w:bidi="he-IL"/>
        </w:rPr>
      </w:pPr>
      <w:r>
        <w:rPr>
          <w:rFonts w:cs="Calibri"/>
          <w:sz w:val="24"/>
          <w:lang w:bidi="he-IL"/>
        </w:rPr>
        <w:br w:type="page"/>
      </w:r>
    </w:p>
    <w:p w14:paraId="3C21E3B6" w14:textId="3A0EB17B" w:rsidR="00A32D12" w:rsidRPr="00A32D12" w:rsidRDefault="00A32D12" w:rsidP="00A32D12">
      <w:pPr>
        <w:widowControl/>
        <w:spacing w:after="160" w:line="259" w:lineRule="auto"/>
        <w:jc w:val="left"/>
        <w:rPr>
          <w:rFonts w:cs="Calibri"/>
          <w:sz w:val="24"/>
          <w:lang w:bidi="he-IL"/>
        </w:rPr>
      </w:pPr>
      <w:r>
        <w:rPr>
          <w:rFonts w:cs="Calibri"/>
          <w:sz w:val="24"/>
          <w:lang w:bidi="he-IL"/>
        </w:rPr>
        <w:lastRenderedPageBreak/>
        <w:t>References:</w:t>
      </w:r>
    </w:p>
    <w:p w14:paraId="7B298E7C" w14:textId="77777777" w:rsidR="00A32D12" w:rsidRDefault="00A32D12" w:rsidP="00A32D12">
      <w:pPr>
        <w:pStyle w:val="ListParagraph"/>
        <w:bidi/>
        <w:ind w:left="476"/>
        <w:jc w:val="both"/>
        <w:rPr>
          <w:rFonts w:asciiTheme="minorHAnsi" w:eastAsiaTheme="minorEastAsia" w:hAnsiTheme="minorHAnsi" w:cs="Calibri"/>
          <w:sz w:val="24"/>
          <w:rtl/>
          <w:lang w:val="en-GB" w:eastAsia="zh-CN" w:bidi="he-IL"/>
        </w:rPr>
      </w:pPr>
    </w:p>
    <w:p w14:paraId="044C354B" w14:textId="77777777" w:rsidR="00A32D12" w:rsidRPr="009E4E02" w:rsidRDefault="00A32D12" w:rsidP="00A32D12">
      <w:pPr>
        <w:widowControl/>
        <w:numPr>
          <w:ilvl w:val="0"/>
          <w:numId w:val="15"/>
        </w:numPr>
        <w:tabs>
          <w:tab w:val="clear" w:pos="720"/>
        </w:tabs>
        <w:spacing w:line="360" w:lineRule="auto"/>
        <w:ind w:left="142"/>
        <w:jc w:val="left"/>
        <w:rPr>
          <w:rStyle w:val="Hyperlink"/>
          <w:rFonts w:asciiTheme="majorBidi" w:hAnsiTheme="majorBidi" w:cstheme="majorBidi"/>
        </w:rPr>
      </w:pPr>
      <w:r w:rsidRPr="00983793">
        <w:rPr>
          <w:rFonts w:asciiTheme="majorBidi" w:hAnsiTheme="majorBidi" w:cstheme="majorBidi"/>
        </w:rPr>
        <w:t xml:space="preserve">Banierink H, Ten Duis K, Wendt K, Heineman E, F IJ, Reininga I. (2020) Patient-reported physical functioning and quality of life after pelvic ring injury: a systematic review of the literature. PloS One 15(7):e0233226. </w:t>
      </w:r>
      <w:hyperlink r:id="rId8" w:history="1">
        <w:r w:rsidRPr="00983793">
          <w:rPr>
            <w:rStyle w:val="Hyperlink"/>
            <w:rFonts w:asciiTheme="majorBidi" w:hAnsiTheme="majorBidi" w:cstheme="majorBidi"/>
          </w:rPr>
          <w:t>https://doi.org/10.1371/journal.pone.0233226</w:t>
        </w:r>
      </w:hyperlink>
    </w:p>
    <w:p w14:paraId="7AA536AA" w14:textId="77777777" w:rsidR="00A32D12" w:rsidRDefault="00A32D12" w:rsidP="00A32D12">
      <w:pPr>
        <w:widowControl/>
        <w:numPr>
          <w:ilvl w:val="0"/>
          <w:numId w:val="15"/>
        </w:numPr>
        <w:tabs>
          <w:tab w:val="clear" w:pos="720"/>
        </w:tabs>
        <w:spacing w:line="360" w:lineRule="auto"/>
        <w:ind w:left="142"/>
        <w:jc w:val="left"/>
        <w:rPr>
          <w:rStyle w:val="Hyperlink"/>
          <w:rFonts w:asciiTheme="majorBidi" w:hAnsiTheme="majorBidi" w:cstheme="majorBidi"/>
        </w:rPr>
      </w:pPr>
      <w:r w:rsidRPr="00983793">
        <w:rPr>
          <w:rFonts w:asciiTheme="majorBidi" w:hAnsiTheme="majorBidi" w:cstheme="majorBidi"/>
        </w:rPr>
        <w:t xml:space="preserve">Copeland CE, Bosse MJ, McCarthy ML, MacKenzie EJ, Guzinski GM, Hash CS et al (1997) Effect of trauma and pelvic fracture on female genitourinary, sexual, and reproductive function. J Orthop Trauma 11(2):73–81. </w:t>
      </w:r>
      <w:hyperlink r:id="rId9" w:history="1">
        <w:r w:rsidRPr="00983793">
          <w:rPr>
            <w:rStyle w:val="Hyperlink"/>
            <w:rFonts w:asciiTheme="majorBidi" w:hAnsiTheme="majorBidi" w:cstheme="majorBidi"/>
          </w:rPr>
          <w:t>https://doi.org/10.1097/00005131-199702000-00001</w:t>
        </w:r>
      </w:hyperlink>
    </w:p>
    <w:p w14:paraId="2F2F0F58" w14:textId="77777777" w:rsidR="00A32D12" w:rsidRDefault="00A32D12" w:rsidP="00A32D12">
      <w:pPr>
        <w:widowControl/>
        <w:numPr>
          <w:ilvl w:val="0"/>
          <w:numId w:val="15"/>
        </w:numPr>
        <w:tabs>
          <w:tab w:val="clear" w:pos="720"/>
        </w:tabs>
        <w:spacing w:line="360" w:lineRule="auto"/>
        <w:ind w:left="142"/>
        <w:jc w:val="left"/>
        <w:rPr>
          <w:rFonts w:asciiTheme="majorBidi" w:hAnsiTheme="majorBidi" w:cstheme="majorBidi"/>
        </w:rPr>
      </w:pPr>
      <w:r w:rsidRPr="00E556B0">
        <w:rPr>
          <w:rFonts w:asciiTheme="majorBidi" w:hAnsiTheme="majorBidi" w:cstheme="majorBidi"/>
        </w:rPr>
        <w:t>McCarthy ML, MacKenzie EJ, Bosse MJ, Copeland CE, Hash CS, Burgess AR. Functional status following orthopedic trauma in young women. J Trauma. 1995 Nov;39(5):828-36; discussion 836-7. doi: 10.1097/00005373-199511000-00005. PMID: 7473997.</w:t>
      </w:r>
    </w:p>
    <w:p w14:paraId="3B6C78E9" w14:textId="77777777" w:rsidR="00A32D12" w:rsidRPr="00FC7424" w:rsidRDefault="00A32D12" w:rsidP="00A32D12">
      <w:pPr>
        <w:widowControl/>
        <w:numPr>
          <w:ilvl w:val="0"/>
          <w:numId w:val="15"/>
        </w:numPr>
        <w:tabs>
          <w:tab w:val="clear" w:pos="720"/>
        </w:tabs>
        <w:spacing w:line="360" w:lineRule="auto"/>
        <w:ind w:left="142"/>
        <w:jc w:val="left"/>
        <w:rPr>
          <w:rStyle w:val="Hyperlink"/>
          <w:rFonts w:asciiTheme="majorBidi" w:hAnsiTheme="majorBidi" w:cstheme="majorBidi"/>
        </w:rPr>
      </w:pPr>
      <w:r w:rsidRPr="00983793">
        <w:rPr>
          <w:rFonts w:asciiTheme="majorBidi" w:hAnsiTheme="majorBidi" w:cstheme="majorBidi"/>
        </w:rPr>
        <w:t xml:space="preserve">Wong JM, Bucknill A (2017) Fractures of the pelvic ring. Injury 48(4):795–802. </w:t>
      </w:r>
      <w:hyperlink r:id="rId10" w:history="1">
        <w:r w:rsidRPr="00983793">
          <w:rPr>
            <w:rStyle w:val="Hyperlink"/>
            <w:rFonts w:asciiTheme="majorBidi" w:hAnsiTheme="majorBidi" w:cstheme="majorBidi"/>
          </w:rPr>
          <w:t>https://doi.org/10.1016/j.injury.2013.11.021</w:t>
        </w:r>
      </w:hyperlink>
    </w:p>
    <w:p w14:paraId="4B676998" w14:textId="77777777" w:rsidR="00A32D12" w:rsidRPr="000022B2" w:rsidRDefault="00A32D12" w:rsidP="00A32D12">
      <w:pPr>
        <w:widowControl/>
        <w:numPr>
          <w:ilvl w:val="0"/>
          <w:numId w:val="15"/>
        </w:numPr>
        <w:tabs>
          <w:tab w:val="clear" w:pos="720"/>
        </w:tabs>
        <w:spacing w:line="360" w:lineRule="auto"/>
        <w:ind w:left="142"/>
        <w:jc w:val="left"/>
        <w:rPr>
          <w:rStyle w:val="Hyperlink"/>
          <w:rFonts w:asciiTheme="majorBidi" w:hAnsiTheme="majorBidi" w:cstheme="majorBidi"/>
        </w:rPr>
      </w:pPr>
      <w:r w:rsidRPr="00983793">
        <w:rPr>
          <w:rFonts w:asciiTheme="majorBidi" w:hAnsiTheme="majorBidi" w:cstheme="majorBidi"/>
        </w:rPr>
        <w:t xml:space="preserve">Cannada LK, Pan P, Casey BM, McIntire DD, Shafi S, Leveno KJ (2010) Pregnancy outcomes after orthopedic trauma. J Trauma Acute Care Surg 69(3):694–698. </w:t>
      </w:r>
      <w:hyperlink r:id="rId11" w:history="1">
        <w:r w:rsidRPr="00983793">
          <w:rPr>
            <w:rStyle w:val="Hyperlink"/>
            <w:rFonts w:asciiTheme="majorBidi" w:hAnsiTheme="majorBidi" w:cstheme="majorBidi"/>
          </w:rPr>
          <w:t>https://doi.org/10.1097/TA.0b013e3181e97ed8</w:t>
        </w:r>
      </w:hyperlink>
    </w:p>
    <w:p w14:paraId="594ADC16" w14:textId="77777777" w:rsidR="00A32D12" w:rsidRPr="00F961F1" w:rsidRDefault="00A32D12" w:rsidP="00A32D12">
      <w:pPr>
        <w:pStyle w:val="ListParagraph"/>
        <w:numPr>
          <w:ilvl w:val="0"/>
          <w:numId w:val="15"/>
        </w:numPr>
        <w:tabs>
          <w:tab w:val="clear" w:pos="720"/>
        </w:tabs>
        <w:spacing w:line="360" w:lineRule="auto"/>
        <w:ind w:left="142"/>
        <w:contextualSpacing/>
        <w:rPr>
          <w:rFonts w:asciiTheme="majorBidi" w:hAnsiTheme="majorBidi" w:cstheme="majorBidi"/>
          <w:color w:val="0563C1" w:themeColor="hyperlink"/>
          <w:u w:val="single"/>
        </w:rPr>
      </w:pPr>
      <w:r w:rsidRPr="00983793">
        <w:rPr>
          <w:rFonts w:asciiTheme="majorBidi" w:hAnsiTheme="majorBidi" w:cstheme="majorBidi"/>
        </w:rPr>
        <w:t>Cannada LK, Barr J. Pelvic fractures in women of childbearing age. Clin Orthop Relat Res. 2010 Jul;468(7):1781-9. doi: 10.1007/s11999-010-1289-5. PMID: 20333494; PMCID: PMC2881988.</w:t>
      </w:r>
    </w:p>
    <w:p w14:paraId="27EA191A" w14:textId="77777777" w:rsidR="00A32D12" w:rsidRPr="00F9061E" w:rsidRDefault="00A32D12" w:rsidP="00A32D12">
      <w:pPr>
        <w:pStyle w:val="ListParagraph"/>
        <w:numPr>
          <w:ilvl w:val="0"/>
          <w:numId w:val="15"/>
        </w:numPr>
        <w:tabs>
          <w:tab w:val="clear" w:pos="720"/>
        </w:tabs>
        <w:spacing w:line="360" w:lineRule="auto"/>
        <w:ind w:left="142"/>
        <w:contextualSpacing/>
        <w:rPr>
          <w:rStyle w:val="Hyperlink"/>
          <w:rFonts w:asciiTheme="majorBidi" w:hAnsiTheme="majorBidi" w:cstheme="majorBidi"/>
        </w:rPr>
      </w:pPr>
      <w:r w:rsidRPr="00983793">
        <w:rPr>
          <w:rFonts w:asciiTheme="majorBidi" w:hAnsiTheme="majorBidi" w:cstheme="majorBidi"/>
        </w:rPr>
        <w:t>Tsvieli O, Sergienko R, Sheiner E. Risk factors and perinatal outcome of pregnancies complicated with cephalopelvic disproportion: a population-based study. Arch Gynecol Obstet. 2012 Apr;285(4):931-6. doi: 10.1007/s00404-011-2086-4. Epub 2011 Sep 20. PMID: 21932085.</w:t>
      </w:r>
    </w:p>
    <w:p w14:paraId="5AD1BD81" w14:textId="77777777" w:rsidR="00A32D12" w:rsidRPr="00F9061E" w:rsidRDefault="00A32D12" w:rsidP="00A32D12">
      <w:pPr>
        <w:widowControl/>
        <w:numPr>
          <w:ilvl w:val="0"/>
          <w:numId w:val="15"/>
        </w:numPr>
        <w:tabs>
          <w:tab w:val="clear" w:pos="720"/>
        </w:tabs>
        <w:spacing w:line="360" w:lineRule="auto"/>
        <w:ind w:left="142"/>
        <w:jc w:val="left"/>
        <w:rPr>
          <w:rStyle w:val="Hyperlink"/>
          <w:rFonts w:asciiTheme="majorBidi" w:hAnsiTheme="majorBidi" w:cstheme="majorBidi"/>
        </w:rPr>
      </w:pPr>
      <w:r w:rsidRPr="00983793">
        <w:rPr>
          <w:rFonts w:asciiTheme="majorBidi" w:hAnsiTheme="majorBidi" w:cstheme="majorBidi"/>
        </w:rPr>
        <w:t xml:space="preserve">Rustamova S, Predanic M, Sumersille M, Cohen WR (2009) Changes in symphysis pubis width during labor. J Perinat Med 37(4):370–373. </w:t>
      </w:r>
      <w:hyperlink r:id="rId12" w:history="1">
        <w:r w:rsidRPr="00983793">
          <w:rPr>
            <w:rStyle w:val="Hyperlink"/>
            <w:rFonts w:asciiTheme="majorBidi" w:hAnsiTheme="majorBidi" w:cstheme="majorBidi"/>
          </w:rPr>
          <w:t>https://doi.org/10.1515/jpm.2009.051</w:t>
        </w:r>
      </w:hyperlink>
    </w:p>
    <w:p w14:paraId="3B5FED82" w14:textId="77777777" w:rsidR="00A32D12" w:rsidRPr="009E4E02" w:rsidRDefault="00A32D12" w:rsidP="00A32D12">
      <w:pPr>
        <w:pStyle w:val="ListParagraph"/>
        <w:numPr>
          <w:ilvl w:val="0"/>
          <w:numId w:val="15"/>
        </w:numPr>
        <w:tabs>
          <w:tab w:val="clear" w:pos="720"/>
        </w:tabs>
        <w:spacing w:line="360" w:lineRule="auto"/>
        <w:ind w:left="142"/>
        <w:contextualSpacing/>
        <w:rPr>
          <w:rStyle w:val="Hyperlink"/>
          <w:rFonts w:asciiTheme="majorBidi" w:hAnsiTheme="majorBidi" w:cstheme="majorBidi"/>
        </w:rPr>
      </w:pPr>
      <w:r w:rsidRPr="00983793">
        <w:rPr>
          <w:rFonts w:asciiTheme="majorBidi" w:hAnsiTheme="majorBidi" w:cstheme="majorBidi"/>
        </w:rPr>
        <w:t xml:space="preserve">Chen K, Bhattacharjee S, Seidel H, Dillman DB, Strelzow JA. Association of Pelvic Trauma With Rates of Cesarean Section, Sexual Dysfunction, and Genitourinary Dysfunction in a National Database. J Am Acad Orthop Surg Glob Res Rev. 2023 Apr 10;7(4):e22.00166. doi: 10.5435/JAAOSGlobal-D-22-00166. PMID: 37036931; PMCID: PMC10090791. </w:t>
      </w:r>
    </w:p>
    <w:p w14:paraId="6A27606D" w14:textId="77777777" w:rsidR="00A32D12" w:rsidRPr="00F961F1" w:rsidRDefault="00A32D12" w:rsidP="00A32D12">
      <w:pPr>
        <w:widowControl/>
        <w:numPr>
          <w:ilvl w:val="0"/>
          <w:numId w:val="15"/>
        </w:numPr>
        <w:tabs>
          <w:tab w:val="clear" w:pos="720"/>
        </w:tabs>
        <w:spacing w:line="360" w:lineRule="auto"/>
        <w:ind w:left="142"/>
        <w:jc w:val="left"/>
        <w:rPr>
          <w:rFonts w:asciiTheme="majorBidi" w:hAnsiTheme="majorBidi" w:cstheme="majorBidi"/>
          <w:color w:val="0563C1" w:themeColor="hyperlink"/>
          <w:u w:val="single"/>
        </w:rPr>
      </w:pPr>
      <w:r w:rsidRPr="00A06DE2">
        <w:rPr>
          <w:rFonts w:asciiTheme="majorBidi" w:hAnsiTheme="majorBidi" w:cstheme="majorBidi"/>
        </w:rPr>
        <w:t xml:space="preserve">Riehl JT (2014) Caesarean section rates following pelvic fracture: a systematic review. Injury. 45(10):1516–1521. </w:t>
      </w:r>
      <w:hyperlink r:id="rId13" w:history="1">
        <w:r w:rsidRPr="00A06DE2">
          <w:rPr>
            <w:rStyle w:val="Hyperlink"/>
            <w:rFonts w:asciiTheme="majorBidi" w:hAnsiTheme="majorBidi" w:cstheme="majorBidi"/>
          </w:rPr>
          <w:t>https://doi.org/10.1371/journal.pone.0223776.10.1016/j.injury.2014.03.018</w:t>
        </w:r>
      </w:hyperlink>
    </w:p>
    <w:p w14:paraId="03AB2B64" w14:textId="77777777" w:rsidR="00A32D12" w:rsidRPr="009E4E02" w:rsidRDefault="00A32D12" w:rsidP="00A32D12">
      <w:pPr>
        <w:widowControl/>
        <w:numPr>
          <w:ilvl w:val="0"/>
          <w:numId w:val="15"/>
        </w:numPr>
        <w:tabs>
          <w:tab w:val="clear" w:pos="720"/>
        </w:tabs>
        <w:spacing w:line="360" w:lineRule="auto"/>
        <w:ind w:left="142"/>
        <w:jc w:val="left"/>
        <w:rPr>
          <w:rFonts w:asciiTheme="majorBidi" w:hAnsiTheme="majorBidi" w:cstheme="majorBidi"/>
        </w:rPr>
      </w:pPr>
      <w:r w:rsidRPr="00A06DE2">
        <w:rPr>
          <w:rFonts w:asciiTheme="majorBidi" w:hAnsiTheme="majorBidi" w:cstheme="majorBidi"/>
        </w:rPr>
        <w:t xml:space="preserve">Vaajala M, Kuitunen I, Liukkonen R, Ponkilainen V, Kekki M, Mattila VM (2022) The rate of elective cesarean section after pelvic or hip fracture remains high even after the long-term follow-up: a nationwide register-based study in Finland. European Journal of Obstetrics &amp; Gynecology and Reproductive Biology. Oct;277:77-83. </w:t>
      </w:r>
      <w:hyperlink r:id="rId14" w:history="1">
        <w:r w:rsidRPr="00A06DE2">
          <w:rPr>
            <w:rStyle w:val="Hyperlink"/>
            <w:rFonts w:asciiTheme="majorBidi" w:hAnsiTheme="majorBidi" w:cstheme="majorBidi"/>
          </w:rPr>
          <w:t>https://doi.org/10.1016/j.ejogrb.2022.08.013</w:t>
        </w:r>
      </w:hyperlink>
    </w:p>
    <w:p w14:paraId="58AC3D1F" w14:textId="77777777" w:rsidR="00A32D12" w:rsidRDefault="00A32D12" w:rsidP="00A32D12">
      <w:pPr>
        <w:pStyle w:val="ListParagraph"/>
        <w:numPr>
          <w:ilvl w:val="0"/>
          <w:numId w:val="15"/>
        </w:numPr>
        <w:tabs>
          <w:tab w:val="clear" w:pos="720"/>
        </w:tabs>
        <w:spacing w:line="360" w:lineRule="auto"/>
        <w:ind w:left="142"/>
        <w:contextualSpacing/>
        <w:rPr>
          <w:rFonts w:asciiTheme="majorBidi" w:hAnsiTheme="majorBidi" w:cstheme="majorBidi"/>
        </w:rPr>
      </w:pPr>
      <w:r w:rsidRPr="00983793">
        <w:rPr>
          <w:rFonts w:asciiTheme="majorBidi" w:hAnsiTheme="majorBidi" w:cstheme="majorBidi"/>
        </w:rPr>
        <w:t xml:space="preserve">Lewis AJ, Barker EP, Griswold BG, Blair JA, Davis JM. Pelvic Ring Fracture Management and Subsequent Pregnancy: A Summary of Current Literature. J Am Acad Orthop Surg Glob Res Rev. 2024 Feb 6;8(2):e23.00203. doi: 10.5435/JAAOSGlobal-D-23-00203. PMID: 38323930; PMCID: PMC10849384.  </w:t>
      </w:r>
    </w:p>
    <w:p w14:paraId="62B1A507" w14:textId="77777777" w:rsidR="00A32D12" w:rsidRPr="00F9061E" w:rsidRDefault="00A32D12" w:rsidP="00A32D12">
      <w:pPr>
        <w:pStyle w:val="ListParagraph"/>
        <w:numPr>
          <w:ilvl w:val="0"/>
          <w:numId w:val="15"/>
        </w:numPr>
        <w:tabs>
          <w:tab w:val="clear" w:pos="720"/>
        </w:tabs>
        <w:spacing w:line="360" w:lineRule="auto"/>
        <w:ind w:left="142"/>
        <w:contextualSpacing/>
        <w:rPr>
          <w:rStyle w:val="Hyperlink"/>
          <w:rFonts w:asciiTheme="majorBidi" w:hAnsiTheme="majorBidi" w:cstheme="majorBidi"/>
        </w:rPr>
      </w:pPr>
      <w:r w:rsidRPr="00983793">
        <w:rPr>
          <w:rFonts w:asciiTheme="majorBidi" w:hAnsiTheme="majorBidi" w:cstheme="majorBidi"/>
        </w:rPr>
        <w:lastRenderedPageBreak/>
        <w:t xml:space="preserve">Shaath MK, Garrett C, Pattisapu N, Routt MLC Jr. Obstetricians are likely to elect for cesarean section in women with retained pelvic implants: a radiographic survey study. Eur J Orthop Surg Traumatol. 2024 Apr;34(3):1345-1348. doi: 10.1007/s00590-023-03803-8. Epub 2023 Dec 22. PMID: 38133652. </w:t>
      </w:r>
    </w:p>
    <w:p w14:paraId="5414E46B" w14:textId="77777777" w:rsidR="00A32D12" w:rsidRDefault="00A32D12" w:rsidP="00A32D12">
      <w:pPr>
        <w:widowControl/>
        <w:numPr>
          <w:ilvl w:val="0"/>
          <w:numId w:val="15"/>
        </w:numPr>
        <w:tabs>
          <w:tab w:val="clear" w:pos="720"/>
        </w:tabs>
        <w:spacing w:line="360" w:lineRule="auto"/>
        <w:ind w:left="142"/>
        <w:jc w:val="left"/>
        <w:rPr>
          <w:rFonts w:asciiTheme="majorBidi" w:hAnsiTheme="majorBidi" w:cstheme="majorBidi"/>
        </w:rPr>
      </w:pPr>
      <w:r w:rsidRPr="00C61A53">
        <w:rPr>
          <w:rFonts w:asciiTheme="majorBidi" w:hAnsiTheme="majorBidi" w:cstheme="majorBidi"/>
        </w:rPr>
        <w:t>Vallier HA, Cureton BA, Schubeck D. Pregnancy outcomes after pelvic ring injury. J Orthop Trauma. 2012 May;26(5):302-7. doi: 10.1097/BOT.0b013e31822428c5. PMID: 22048182.</w:t>
      </w:r>
      <w:r w:rsidRPr="00D25E4A">
        <w:rPr>
          <w:rFonts w:asciiTheme="majorBidi" w:hAnsiTheme="majorBidi" w:cstheme="majorBidi"/>
        </w:rPr>
        <w:t xml:space="preserve"> </w:t>
      </w:r>
    </w:p>
    <w:p w14:paraId="408BC5C5" w14:textId="77777777" w:rsidR="00A32D12" w:rsidRPr="00983793" w:rsidRDefault="00A32D12" w:rsidP="00A32D12">
      <w:pPr>
        <w:widowControl/>
        <w:numPr>
          <w:ilvl w:val="0"/>
          <w:numId w:val="15"/>
        </w:numPr>
        <w:tabs>
          <w:tab w:val="clear" w:pos="720"/>
        </w:tabs>
        <w:spacing w:line="360" w:lineRule="auto"/>
        <w:ind w:left="142"/>
        <w:jc w:val="left"/>
        <w:rPr>
          <w:rFonts w:asciiTheme="majorBidi" w:hAnsiTheme="majorBidi" w:cstheme="majorBidi"/>
        </w:rPr>
      </w:pPr>
      <w:r w:rsidRPr="00983793">
        <w:rPr>
          <w:rFonts w:asciiTheme="majorBidi" w:hAnsiTheme="majorBidi" w:cstheme="majorBidi"/>
        </w:rPr>
        <w:t xml:space="preserve">Morino S, Ishihara M, Umezaki F, Hatanaka H, Yamashita M, Aoyama T (2019) Pelvic alignment changes during the perinatal period. PloS One 14(10):e0223776. </w:t>
      </w:r>
      <w:hyperlink r:id="rId15" w:history="1">
        <w:r w:rsidRPr="00983793">
          <w:rPr>
            <w:rStyle w:val="Hyperlink"/>
            <w:rFonts w:asciiTheme="majorBidi" w:hAnsiTheme="majorBidi" w:cstheme="majorBidi"/>
          </w:rPr>
          <w:t>https://doi.org/10.1371/journal.pone.0223776</w:t>
        </w:r>
      </w:hyperlink>
    </w:p>
    <w:p w14:paraId="4D2EFBCB" w14:textId="77777777" w:rsidR="00A32D12" w:rsidRPr="009E4E02" w:rsidRDefault="00A32D12" w:rsidP="00A32D12">
      <w:pPr>
        <w:widowControl/>
        <w:numPr>
          <w:ilvl w:val="0"/>
          <w:numId w:val="15"/>
        </w:numPr>
        <w:tabs>
          <w:tab w:val="clear" w:pos="720"/>
        </w:tabs>
        <w:spacing w:line="360" w:lineRule="auto"/>
        <w:ind w:left="142"/>
        <w:jc w:val="left"/>
        <w:rPr>
          <w:rFonts w:asciiTheme="majorBidi" w:hAnsiTheme="majorBidi" w:cstheme="majorBidi"/>
        </w:rPr>
      </w:pPr>
      <w:r w:rsidRPr="00697255">
        <w:rPr>
          <w:rFonts w:asciiTheme="majorBidi" w:hAnsiTheme="majorBidi" w:cstheme="majorBidi"/>
        </w:rPr>
        <w:t xml:space="preserve">Pattinson RC (2000) Pelvimetry for fetal cephalic presentations at term. Cochrane Database Syst Rev 2:Cd000161. </w:t>
      </w:r>
      <w:hyperlink r:id="rId16" w:history="1">
        <w:r w:rsidRPr="00697255">
          <w:rPr>
            <w:rStyle w:val="Hyperlink"/>
            <w:rFonts w:asciiTheme="majorBidi" w:hAnsiTheme="majorBidi" w:cstheme="majorBidi"/>
          </w:rPr>
          <w:t>https://doi.org/10.1002/14651858.Cd000161</w:t>
        </w:r>
      </w:hyperlink>
    </w:p>
    <w:p w14:paraId="1E7E83CC" w14:textId="77777777" w:rsidR="00A32D12" w:rsidRPr="006A6F02" w:rsidRDefault="00A32D12" w:rsidP="00A32D12">
      <w:pPr>
        <w:widowControl/>
        <w:numPr>
          <w:ilvl w:val="0"/>
          <w:numId w:val="15"/>
        </w:numPr>
        <w:tabs>
          <w:tab w:val="clear" w:pos="720"/>
        </w:tabs>
        <w:spacing w:line="360" w:lineRule="auto"/>
        <w:ind w:left="142"/>
        <w:jc w:val="left"/>
        <w:rPr>
          <w:rStyle w:val="Hyperlink"/>
          <w:rFonts w:asciiTheme="majorBidi" w:hAnsiTheme="majorBidi" w:cstheme="majorBidi"/>
          <w:color w:val="auto"/>
          <w:u w:val="none"/>
        </w:rPr>
      </w:pPr>
      <w:r w:rsidRPr="00983793">
        <w:rPr>
          <w:rFonts w:asciiTheme="majorBidi" w:hAnsiTheme="majorBidi" w:cstheme="majorBidi"/>
        </w:rPr>
        <w:t xml:space="preserve">Papakostidis C, Kanakaris NK, Kontakis G, Giannoudis PV (2009) Pelvic ring disruptions: treatment modalities and analysis of outcomes. Int Orthop 33(2):329–338. </w:t>
      </w:r>
      <w:hyperlink r:id="rId17" w:history="1">
        <w:r w:rsidRPr="00983793">
          <w:rPr>
            <w:rStyle w:val="Hyperlink"/>
            <w:rFonts w:asciiTheme="majorBidi" w:hAnsiTheme="majorBidi" w:cstheme="majorBidi"/>
          </w:rPr>
          <w:t>https://doi.org/10.1007/s00264-008-0555-6</w:t>
        </w:r>
      </w:hyperlink>
    </w:p>
    <w:p w14:paraId="7692F5E8" w14:textId="77777777" w:rsidR="00A32D12" w:rsidRPr="000022B2" w:rsidRDefault="00A32D12" w:rsidP="00A32D12">
      <w:pPr>
        <w:widowControl/>
        <w:numPr>
          <w:ilvl w:val="0"/>
          <w:numId w:val="15"/>
        </w:numPr>
        <w:tabs>
          <w:tab w:val="clear" w:pos="720"/>
        </w:tabs>
        <w:spacing w:line="360" w:lineRule="auto"/>
        <w:ind w:left="142"/>
        <w:jc w:val="left"/>
        <w:rPr>
          <w:rFonts w:asciiTheme="majorBidi" w:hAnsiTheme="majorBidi" w:cstheme="majorBidi"/>
        </w:rPr>
      </w:pPr>
      <w:r w:rsidRPr="00983793">
        <w:rPr>
          <w:rFonts w:asciiTheme="majorBidi" w:hAnsiTheme="majorBidi" w:cstheme="majorBidi"/>
        </w:rPr>
        <w:t xml:space="preserve">Mataliotakis GI, Giannoudis PV (2011) Radiological measurements for postoperative evaluation of quality of reduction of unstable pelvic ring fractures: advantages and limitations. Injury. 42(12):1395–1401. </w:t>
      </w:r>
      <w:hyperlink r:id="rId18" w:history="1">
        <w:r w:rsidRPr="00983793">
          <w:rPr>
            <w:rStyle w:val="Hyperlink"/>
            <w:rFonts w:asciiTheme="majorBidi" w:hAnsiTheme="majorBidi" w:cstheme="majorBidi"/>
          </w:rPr>
          <w:t>https://doi.org/10.1016/j.injury.2011.10.012</w:t>
        </w:r>
      </w:hyperlink>
    </w:p>
    <w:p w14:paraId="3105281D" w14:textId="77777777" w:rsidR="009920C4" w:rsidRDefault="009920C4">
      <w:pPr>
        <w:widowControl/>
        <w:spacing w:after="160" w:line="259" w:lineRule="auto"/>
        <w:jc w:val="left"/>
        <w:rPr>
          <w:rFonts w:cs="Calibri"/>
          <w:kern w:val="0"/>
          <w:sz w:val="24"/>
          <w:szCs w:val="24"/>
        </w:rPr>
      </w:pPr>
    </w:p>
    <w:p w14:paraId="1164CC8F" w14:textId="7ED621B0" w:rsidR="009902B7" w:rsidRPr="007B0A63" w:rsidRDefault="009902B7" w:rsidP="00EA04BE">
      <w:pPr>
        <w:widowControl/>
        <w:spacing w:after="160" w:line="259" w:lineRule="auto"/>
        <w:jc w:val="left"/>
        <w:rPr>
          <w:b/>
          <w:bCs/>
        </w:rPr>
      </w:pPr>
    </w:p>
    <w:sectPr w:rsidR="009902B7" w:rsidRPr="007B0A63" w:rsidSect="001E06D8">
      <w:headerReference w:type="even" r:id="rId19"/>
      <w:headerReference w:type="default" r:id="rId20"/>
      <w:footerReference w:type="even" r:id="rId21"/>
      <w:footerReference w:type="default" r:id="rId22"/>
      <w:headerReference w:type="first" r:id="rId23"/>
      <w:footerReference w:type="first" r:id="rId24"/>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632E5FD" w14:textId="77777777" w:rsidR="0072576B" w:rsidRDefault="0072576B" w:rsidP="00D146C5">
      <w:r>
        <w:separator/>
      </w:r>
    </w:p>
  </w:endnote>
  <w:endnote w:type="continuationSeparator" w:id="0">
    <w:p w14:paraId="44E3356C" w14:textId="77777777" w:rsidR="0072576B" w:rsidRDefault="0072576B" w:rsidP="00D146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68EFCC" w14:textId="77777777" w:rsidR="008C6AAB" w:rsidRDefault="008C6AA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44986194"/>
      <w:docPartObj>
        <w:docPartGallery w:val="Page Numbers (Bottom of Page)"/>
        <w:docPartUnique/>
      </w:docPartObj>
    </w:sdtPr>
    <w:sdtEndPr>
      <w:rPr>
        <w:noProof/>
      </w:rPr>
    </w:sdtEndPr>
    <w:sdtContent>
      <w:p w14:paraId="6823FCE2" w14:textId="08118E94" w:rsidR="000A7ED6" w:rsidRDefault="000A7ED6">
        <w:pPr>
          <w:pStyle w:val="Footer"/>
        </w:pPr>
        <w:r>
          <w:fldChar w:fldCharType="begin"/>
        </w:r>
        <w:r>
          <w:instrText xml:space="preserve"> PAGE   \* MERGEFORMAT </w:instrText>
        </w:r>
        <w:r>
          <w:fldChar w:fldCharType="separate"/>
        </w:r>
        <w:r w:rsidR="009A442D">
          <w:rPr>
            <w:noProof/>
          </w:rPr>
          <w:t>7</w:t>
        </w:r>
        <w:r>
          <w:rPr>
            <w:noProof/>
          </w:rPr>
          <w:fldChar w:fldCharType="end"/>
        </w:r>
      </w:p>
    </w:sdtContent>
  </w:sdt>
  <w:p w14:paraId="77D69D7F" w14:textId="77777777" w:rsidR="000A7ED6" w:rsidRDefault="000A7ED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29AF86" w14:textId="77777777" w:rsidR="008C6AAB" w:rsidRDefault="008C6A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26E3982" w14:textId="77777777" w:rsidR="0072576B" w:rsidRDefault="0072576B" w:rsidP="00D146C5">
      <w:r>
        <w:separator/>
      </w:r>
    </w:p>
  </w:footnote>
  <w:footnote w:type="continuationSeparator" w:id="0">
    <w:p w14:paraId="775BA2AC" w14:textId="77777777" w:rsidR="0072576B" w:rsidRDefault="0072576B" w:rsidP="00D146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145525" w14:textId="77777777" w:rsidR="008C6AAB" w:rsidRDefault="008C6AA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BEF062" w14:textId="15A4AC75" w:rsidR="00984237" w:rsidRDefault="00984237" w:rsidP="0065771B">
    <w:pPr>
      <w:pStyle w:val="Header"/>
      <w:bidi/>
      <w:rPr>
        <w:rtl/>
        <w:lang w:bidi="he-IL"/>
      </w:rPr>
    </w:pPr>
    <w:r>
      <w:rPr>
        <w:rFonts w:hint="cs"/>
        <w:rtl/>
        <w:lang w:bidi="he-IL"/>
      </w:rPr>
      <w:t>גרס</w:t>
    </w:r>
    <w:r w:rsidR="002A07F1">
      <w:rPr>
        <w:rFonts w:hint="cs"/>
        <w:rtl/>
        <w:lang w:bidi="he-IL"/>
      </w:rPr>
      <w:t>ה</w:t>
    </w:r>
    <w:r w:rsidR="008C6AAB">
      <w:rPr>
        <w:rFonts w:hint="cs"/>
        <w:rtl/>
        <w:lang w:bidi="he-IL"/>
      </w:rPr>
      <w:t xml:space="preserve"> 3</w:t>
    </w:r>
  </w:p>
  <w:p w14:paraId="468F9460" w14:textId="4FD44A42" w:rsidR="0065771B" w:rsidRDefault="008C6AAB" w:rsidP="009A442D">
    <w:pPr>
      <w:pStyle w:val="Header"/>
      <w:bidi/>
      <w:rPr>
        <w:rtl/>
        <w:lang w:bidi="he-IL"/>
      </w:rPr>
    </w:pPr>
    <w:r>
      <w:rPr>
        <w:rFonts w:hint="cs"/>
        <w:rtl/>
        <w:lang w:bidi="he-IL"/>
      </w:rPr>
      <w:t>03/03/2025</w:t>
    </w:r>
  </w:p>
  <w:p w14:paraId="0B9C0DEB" w14:textId="77777777" w:rsidR="00984237" w:rsidRDefault="00984237" w:rsidP="00984237">
    <w:pPr>
      <w:pStyle w:val="Header"/>
      <w:bidi/>
      <w:rPr>
        <w:lang w:bidi="he-I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FAD59C" w14:textId="77777777" w:rsidR="008C6AAB" w:rsidRDefault="008C6AA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537308"/>
    <w:multiLevelType w:val="multilevel"/>
    <w:tmpl w:val="B7C20F6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205B740A"/>
    <w:multiLevelType w:val="multilevel"/>
    <w:tmpl w:val="86E6C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E4672E"/>
    <w:multiLevelType w:val="hybridMultilevel"/>
    <w:tmpl w:val="FEF0EF16"/>
    <w:lvl w:ilvl="0" w:tplc="C508620A">
      <w:start w:val="1"/>
      <w:numFmt w:val="decimal"/>
      <w:lvlText w:val="%1."/>
      <w:lvlJc w:val="left"/>
      <w:pPr>
        <w:ind w:left="-207" w:hanging="360"/>
      </w:pPr>
      <w:rPr>
        <w:rFonts w:hint="default"/>
        <w:sz w:val="20"/>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24632635"/>
    <w:multiLevelType w:val="hybridMultilevel"/>
    <w:tmpl w:val="3EDAA9C4"/>
    <w:lvl w:ilvl="0" w:tplc="DB920D5E">
      <w:start w:val="1"/>
      <w:numFmt w:val="decimal"/>
      <w:lvlText w:val="%1."/>
      <w:lvlJc w:val="left"/>
      <w:pPr>
        <w:ind w:left="1654" w:hanging="360"/>
      </w:pPr>
      <w:rPr>
        <w:rFonts w:hint="default"/>
      </w:rPr>
    </w:lvl>
    <w:lvl w:ilvl="1" w:tplc="04090019">
      <w:start w:val="1"/>
      <w:numFmt w:val="lowerLetter"/>
      <w:lvlText w:val="%2."/>
      <w:lvlJc w:val="left"/>
      <w:pPr>
        <w:ind w:left="2374" w:hanging="360"/>
      </w:pPr>
    </w:lvl>
    <w:lvl w:ilvl="2" w:tplc="0409001B" w:tentative="1">
      <w:start w:val="1"/>
      <w:numFmt w:val="lowerRoman"/>
      <w:lvlText w:val="%3."/>
      <w:lvlJc w:val="right"/>
      <w:pPr>
        <w:ind w:left="3094" w:hanging="180"/>
      </w:pPr>
    </w:lvl>
    <w:lvl w:ilvl="3" w:tplc="0409000F" w:tentative="1">
      <w:start w:val="1"/>
      <w:numFmt w:val="decimal"/>
      <w:lvlText w:val="%4."/>
      <w:lvlJc w:val="left"/>
      <w:pPr>
        <w:ind w:left="3814" w:hanging="360"/>
      </w:pPr>
    </w:lvl>
    <w:lvl w:ilvl="4" w:tplc="04090019" w:tentative="1">
      <w:start w:val="1"/>
      <w:numFmt w:val="lowerLetter"/>
      <w:lvlText w:val="%5."/>
      <w:lvlJc w:val="left"/>
      <w:pPr>
        <w:ind w:left="4534" w:hanging="360"/>
      </w:pPr>
    </w:lvl>
    <w:lvl w:ilvl="5" w:tplc="0409001B" w:tentative="1">
      <w:start w:val="1"/>
      <w:numFmt w:val="lowerRoman"/>
      <w:lvlText w:val="%6."/>
      <w:lvlJc w:val="right"/>
      <w:pPr>
        <w:ind w:left="5254" w:hanging="180"/>
      </w:pPr>
    </w:lvl>
    <w:lvl w:ilvl="6" w:tplc="0409000F" w:tentative="1">
      <w:start w:val="1"/>
      <w:numFmt w:val="decimal"/>
      <w:lvlText w:val="%7."/>
      <w:lvlJc w:val="left"/>
      <w:pPr>
        <w:ind w:left="5974" w:hanging="360"/>
      </w:pPr>
    </w:lvl>
    <w:lvl w:ilvl="7" w:tplc="04090019" w:tentative="1">
      <w:start w:val="1"/>
      <w:numFmt w:val="lowerLetter"/>
      <w:lvlText w:val="%8."/>
      <w:lvlJc w:val="left"/>
      <w:pPr>
        <w:ind w:left="6694" w:hanging="360"/>
      </w:pPr>
    </w:lvl>
    <w:lvl w:ilvl="8" w:tplc="0409001B" w:tentative="1">
      <w:start w:val="1"/>
      <w:numFmt w:val="lowerRoman"/>
      <w:lvlText w:val="%9."/>
      <w:lvlJc w:val="right"/>
      <w:pPr>
        <w:ind w:left="7414" w:hanging="180"/>
      </w:pPr>
    </w:lvl>
  </w:abstractNum>
  <w:abstractNum w:abstractNumId="4" w15:restartNumberingAfterBreak="0">
    <w:nsid w:val="34E02EEB"/>
    <w:multiLevelType w:val="hybridMultilevel"/>
    <w:tmpl w:val="BA76F3A8"/>
    <w:lvl w:ilvl="0" w:tplc="9392C672">
      <w:start w:val="1"/>
      <w:numFmt w:val="decimal"/>
      <w:lvlText w:val="%1."/>
      <w:lvlJc w:val="left"/>
      <w:pPr>
        <w:ind w:left="-207" w:hanging="360"/>
      </w:pPr>
      <w:rPr>
        <w:rFonts w:hint="default"/>
      </w:rPr>
    </w:lvl>
    <w:lvl w:ilvl="1" w:tplc="04090019">
      <w:start w:val="1"/>
      <w:numFmt w:val="lowerLetter"/>
      <w:lvlText w:val="%2."/>
      <w:lvlJc w:val="left"/>
      <w:pPr>
        <w:ind w:left="513" w:hanging="360"/>
      </w:pPr>
    </w:lvl>
    <w:lvl w:ilvl="2" w:tplc="0409001B" w:tentative="1">
      <w:start w:val="1"/>
      <w:numFmt w:val="lowerRoman"/>
      <w:lvlText w:val="%3."/>
      <w:lvlJc w:val="right"/>
      <w:pPr>
        <w:ind w:left="1233" w:hanging="180"/>
      </w:pPr>
    </w:lvl>
    <w:lvl w:ilvl="3" w:tplc="0409000F" w:tentative="1">
      <w:start w:val="1"/>
      <w:numFmt w:val="decimal"/>
      <w:lvlText w:val="%4."/>
      <w:lvlJc w:val="left"/>
      <w:pPr>
        <w:ind w:left="1953" w:hanging="360"/>
      </w:pPr>
    </w:lvl>
    <w:lvl w:ilvl="4" w:tplc="04090019" w:tentative="1">
      <w:start w:val="1"/>
      <w:numFmt w:val="lowerLetter"/>
      <w:lvlText w:val="%5."/>
      <w:lvlJc w:val="left"/>
      <w:pPr>
        <w:ind w:left="2673" w:hanging="360"/>
      </w:pPr>
    </w:lvl>
    <w:lvl w:ilvl="5" w:tplc="0409001B" w:tentative="1">
      <w:start w:val="1"/>
      <w:numFmt w:val="lowerRoman"/>
      <w:lvlText w:val="%6."/>
      <w:lvlJc w:val="right"/>
      <w:pPr>
        <w:ind w:left="3393" w:hanging="180"/>
      </w:pPr>
    </w:lvl>
    <w:lvl w:ilvl="6" w:tplc="0409000F" w:tentative="1">
      <w:start w:val="1"/>
      <w:numFmt w:val="decimal"/>
      <w:lvlText w:val="%7."/>
      <w:lvlJc w:val="left"/>
      <w:pPr>
        <w:ind w:left="4113" w:hanging="360"/>
      </w:pPr>
    </w:lvl>
    <w:lvl w:ilvl="7" w:tplc="04090019" w:tentative="1">
      <w:start w:val="1"/>
      <w:numFmt w:val="lowerLetter"/>
      <w:lvlText w:val="%8."/>
      <w:lvlJc w:val="left"/>
      <w:pPr>
        <w:ind w:left="4833" w:hanging="360"/>
      </w:pPr>
    </w:lvl>
    <w:lvl w:ilvl="8" w:tplc="0409001B" w:tentative="1">
      <w:start w:val="1"/>
      <w:numFmt w:val="lowerRoman"/>
      <w:lvlText w:val="%9."/>
      <w:lvlJc w:val="right"/>
      <w:pPr>
        <w:ind w:left="5553" w:hanging="180"/>
      </w:pPr>
    </w:lvl>
  </w:abstractNum>
  <w:abstractNum w:abstractNumId="5" w15:restartNumberingAfterBreak="0">
    <w:nsid w:val="3A021237"/>
    <w:multiLevelType w:val="hybridMultilevel"/>
    <w:tmpl w:val="1EB0B5C2"/>
    <w:lvl w:ilvl="0" w:tplc="9A2884B8">
      <w:start w:val="1"/>
      <w:numFmt w:val="decimal"/>
      <w:lvlText w:val="%1."/>
      <w:lvlJc w:val="left"/>
      <w:pPr>
        <w:ind w:left="93" w:hanging="420"/>
      </w:pPr>
      <w:rPr>
        <w:rFonts w:ascii="Calibri" w:hAnsi="Calibri" w:cs="Calibri" w:hint="default"/>
        <w:sz w:val="24"/>
      </w:rPr>
    </w:lvl>
    <w:lvl w:ilvl="1" w:tplc="04090019" w:tentative="1">
      <w:start w:val="1"/>
      <w:numFmt w:val="lowerLetter"/>
      <w:lvlText w:val="%2)"/>
      <w:lvlJc w:val="left"/>
      <w:pPr>
        <w:ind w:left="513" w:hanging="420"/>
      </w:pPr>
    </w:lvl>
    <w:lvl w:ilvl="2" w:tplc="0409001B" w:tentative="1">
      <w:start w:val="1"/>
      <w:numFmt w:val="lowerRoman"/>
      <w:lvlText w:val="%3."/>
      <w:lvlJc w:val="right"/>
      <w:pPr>
        <w:ind w:left="933" w:hanging="420"/>
      </w:pPr>
    </w:lvl>
    <w:lvl w:ilvl="3" w:tplc="0409000F" w:tentative="1">
      <w:start w:val="1"/>
      <w:numFmt w:val="decimal"/>
      <w:lvlText w:val="%4."/>
      <w:lvlJc w:val="left"/>
      <w:pPr>
        <w:ind w:left="1353" w:hanging="420"/>
      </w:pPr>
    </w:lvl>
    <w:lvl w:ilvl="4" w:tplc="04090019" w:tentative="1">
      <w:start w:val="1"/>
      <w:numFmt w:val="lowerLetter"/>
      <w:lvlText w:val="%5)"/>
      <w:lvlJc w:val="left"/>
      <w:pPr>
        <w:ind w:left="1773" w:hanging="420"/>
      </w:pPr>
    </w:lvl>
    <w:lvl w:ilvl="5" w:tplc="0409001B" w:tentative="1">
      <w:start w:val="1"/>
      <w:numFmt w:val="lowerRoman"/>
      <w:lvlText w:val="%6."/>
      <w:lvlJc w:val="right"/>
      <w:pPr>
        <w:ind w:left="2193" w:hanging="420"/>
      </w:pPr>
    </w:lvl>
    <w:lvl w:ilvl="6" w:tplc="0409000F" w:tentative="1">
      <w:start w:val="1"/>
      <w:numFmt w:val="decimal"/>
      <w:lvlText w:val="%7."/>
      <w:lvlJc w:val="left"/>
      <w:pPr>
        <w:ind w:left="2613" w:hanging="420"/>
      </w:pPr>
    </w:lvl>
    <w:lvl w:ilvl="7" w:tplc="04090019" w:tentative="1">
      <w:start w:val="1"/>
      <w:numFmt w:val="lowerLetter"/>
      <w:lvlText w:val="%8)"/>
      <w:lvlJc w:val="left"/>
      <w:pPr>
        <w:ind w:left="3033" w:hanging="420"/>
      </w:pPr>
    </w:lvl>
    <w:lvl w:ilvl="8" w:tplc="0409001B" w:tentative="1">
      <w:start w:val="1"/>
      <w:numFmt w:val="lowerRoman"/>
      <w:lvlText w:val="%9."/>
      <w:lvlJc w:val="right"/>
      <w:pPr>
        <w:ind w:left="3453" w:hanging="420"/>
      </w:pPr>
    </w:lvl>
  </w:abstractNum>
  <w:abstractNum w:abstractNumId="6" w15:restartNumberingAfterBreak="0">
    <w:nsid w:val="427F3B11"/>
    <w:multiLevelType w:val="multilevel"/>
    <w:tmpl w:val="100285DE"/>
    <w:lvl w:ilvl="0">
      <w:start w:val="1"/>
      <w:numFmt w:val="decimal"/>
      <w:lvlText w:val="%1."/>
      <w:lvlJc w:val="left"/>
      <w:pPr>
        <w:ind w:left="360" w:hanging="360"/>
      </w:pPr>
      <w:rPr>
        <w:rFonts w:hint="default"/>
        <w:sz w:val="18"/>
      </w:rPr>
    </w:lvl>
    <w:lvl w:ilvl="1">
      <w:start w:val="1"/>
      <w:numFmt w:val="decimal"/>
      <w:lvlText w:val="%1.%2."/>
      <w:lvlJc w:val="left"/>
      <w:pPr>
        <w:ind w:left="360" w:hanging="360"/>
      </w:pPr>
      <w:rPr>
        <w:rFonts w:hint="default"/>
        <w:sz w:val="18"/>
      </w:rPr>
    </w:lvl>
    <w:lvl w:ilvl="2">
      <w:start w:val="1"/>
      <w:numFmt w:val="decimal"/>
      <w:lvlText w:val="%1.%2.%3."/>
      <w:lvlJc w:val="left"/>
      <w:pPr>
        <w:ind w:left="720" w:hanging="720"/>
      </w:pPr>
      <w:rPr>
        <w:rFonts w:hint="default"/>
        <w:sz w:val="18"/>
      </w:rPr>
    </w:lvl>
    <w:lvl w:ilvl="3">
      <w:start w:val="1"/>
      <w:numFmt w:val="decimal"/>
      <w:lvlText w:val="%1.%2.%3.%4."/>
      <w:lvlJc w:val="left"/>
      <w:pPr>
        <w:ind w:left="720" w:hanging="720"/>
      </w:pPr>
      <w:rPr>
        <w:rFonts w:hint="default"/>
        <w:sz w:val="18"/>
      </w:rPr>
    </w:lvl>
    <w:lvl w:ilvl="4">
      <w:start w:val="1"/>
      <w:numFmt w:val="decimal"/>
      <w:lvlText w:val="%1.%2.%3.%4.%5."/>
      <w:lvlJc w:val="left"/>
      <w:pPr>
        <w:ind w:left="720" w:hanging="720"/>
      </w:pPr>
      <w:rPr>
        <w:rFonts w:hint="default"/>
        <w:sz w:val="18"/>
      </w:rPr>
    </w:lvl>
    <w:lvl w:ilvl="5">
      <w:start w:val="1"/>
      <w:numFmt w:val="decimal"/>
      <w:lvlText w:val="%1.%2.%3.%4.%5.%6."/>
      <w:lvlJc w:val="left"/>
      <w:pPr>
        <w:ind w:left="1080" w:hanging="1080"/>
      </w:pPr>
      <w:rPr>
        <w:rFonts w:hint="default"/>
        <w:sz w:val="18"/>
      </w:rPr>
    </w:lvl>
    <w:lvl w:ilvl="6">
      <w:start w:val="1"/>
      <w:numFmt w:val="decimal"/>
      <w:lvlText w:val="%1.%2.%3.%4.%5.%6.%7."/>
      <w:lvlJc w:val="left"/>
      <w:pPr>
        <w:ind w:left="1080" w:hanging="1080"/>
      </w:pPr>
      <w:rPr>
        <w:rFonts w:hint="default"/>
        <w:sz w:val="18"/>
      </w:rPr>
    </w:lvl>
    <w:lvl w:ilvl="7">
      <w:start w:val="1"/>
      <w:numFmt w:val="decimal"/>
      <w:lvlText w:val="%1.%2.%3.%4.%5.%6.%7.%8."/>
      <w:lvlJc w:val="left"/>
      <w:pPr>
        <w:ind w:left="1440" w:hanging="1440"/>
      </w:pPr>
      <w:rPr>
        <w:rFonts w:hint="default"/>
        <w:sz w:val="18"/>
      </w:rPr>
    </w:lvl>
    <w:lvl w:ilvl="8">
      <w:start w:val="1"/>
      <w:numFmt w:val="decimal"/>
      <w:lvlText w:val="%1.%2.%3.%4.%5.%6.%7.%8.%9."/>
      <w:lvlJc w:val="left"/>
      <w:pPr>
        <w:ind w:left="1440" w:hanging="1440"/>
      </w:pPr>
      <w:rPr>
        <w:rFonts w:hint="default"/>
        <w:sz w:val="18"/>
      </w:rPr>
    </w:lvl>
  </w:abstractNum>
  <w:abstractNum w:abstractNumId="7" w15:restartNumberingAfterBreak="0">
    <w:nsid w:val="43932A0B"/>
    <w:multiLevelType w:val="multilevel"/>
    <w:tmpl w:val="43881108"/>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53511DA0"/>
    <w:multiLevelType w:val="hybridMultilevel"/>
    <w:tmpl w:val="281E90E8"/>
    <w:lvl w:ilvl="0" w:tplc="75CC8DC4">
      <w:start w:val="1"/>
      <w:numFmt w:val="hebrew1"/>
      <w:lvlText w:val="%1."/>
      <w:lvlJc w:val="left"/>
      <w:pPr>
        <w:ind w:left="1294" w:hanging="360"/>
      </w:pPr>
      <w:rPr>
        <w:rFonts w:hint="default"/>
      </w:rPr>
    </w:lvl>
    <w:lvl w:ilvl="1" w:tplc="04090019">
      <w:start w:val="1"/>
      <w:numFmt w:val="lowerLetter"/>
      <w:lvlText w:val="%2."/>
      <w:lvlJc w:val="left"/>
      <w:pPr>
        <w:ind w:left="2014" w:hanging="360"/>
      </w:pPr>
    </w:lvl>
    <w:lvl w:ilvl="2" w:tplc="0409001B" w:tentative="1">
      <w:start w:val="1"/>
      <w:numFmt w:val="lowerRoman"/>
      <w:lvlText w:val="%3."/>
      <w:lvlJc w:val="right"/>
      <w:pPr>
        <w:ind w:left="2734" w:hanging="180"/>
      </w:pPr>
    </w:lvl>
    <w:lvl w:ilvl="3" w:tplc="0409000F" w:tentative="1">
      <w:start w:val="1"/>
      <w:numFmt w:val="decimal"/>
      <w:lvlText w:val="%4."/>
      <w:lvlJc w:val="left"/>
      <w:pPr>
        <w:ind w:left="3454" w:hanging="360"/>
      </w:pPr>
    </w:lvl>
    <w:lvl w:ilvl="4" w:tplc="04090019" w:tentative="1">
      <w:start w:val="1"/>
      <w:numFmt w:val="lowerLetter"/>
      <w:lvlText w:val="%5."/>
      <w:lvlJc w:val="left"/>
      <w:pPr>
        <w:ind w:left="4174" w:hanging="360"/>
      </w:pPr>
    </w:lvl>
    <w:lvl w:ilvl="5" w:tplc="0409001B" w:tentative="1">
      <w:start w:val="1"/>
      <w:numFmt w:val="lowerRoman"/>
      <w:lvlText w:val="%6."/>
      <w:lvlJc w:val="right"/>
      <w:pPr>
        <w:ind w:left="4894" w:hanging="180"/>
      </w:pPr>
    </w:lvl>
    <w:lvl w:ilvl="6" w:tplc="0409000F" w:tentative="1">
      <w:start w:val="1"/>
      <w:numFmt w:val="decimal"/>
      <w:lvlText w:val="%7."/>
      <w:lvlJc w:val="left"/>
      <w:pPr>
        <w:ind w:left="5614" w:hanging="360"/>
      </w:pPr>
    </w:lvl>
    <w:lvl w:ilvl="7" w:tplc="04090019" w:tentative="1">
      <w:start w:val="1"/>
      <w:numFmt w:val="lowerLetter"/>
      <w:lvlText w:val="%8."/>
      <w:lvlJc w:val="left"/>
      <w:pPr>
        <w:ind w:left="6334" w:hanging="360"/>
      </w:pPr>
    </w:lvl>
    <w:lvl w:ilvl="8" w:tplc="0409001B" w:tentative="1">
      <w:start w:val="1"/>
      <w:numFmt w:val="lowerRoman"/>
      <w:lvlText w:val="%9."/>
      <w:lvlJc w:val="right"/>
      <w:pPr>
        <w:ind w:left="7054" w:hanging="180"/>
      </w:pPr>
    </w:lvl>
  </w:abstractNum>
  <w:abstractNum w:abstractNumId="9" w15:restartNumberingAfterBreak="0">
    <w:nsid w:val="65694CE0"/>
    <w:multiLevelType w:val="hybridMultilevel"/>
    <w:tmpl w:val="CDAA82A0"/>
    <w:lvl w:ilvl="0" w:tplc="F61C1206">
      <w:start w:val="3"/>
      <w:numFmt w:val="decimal"/>
      <w:lvlText w:val="%1."/>
      <w:lvlJc w:val="left"/>
      <w:pPr>
        <w:ind w:left="-207"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5ED1194"/>
    <w:multiLevelType w:val="hybridMultilevel"/>
    <w:tmpl w:val="3E9432C6"/>
    <w:lvl w:ilvl="0" w:tplc="119ABCB4">
      <w:start w:val="4"/>
      <w:numFmt w:val="decimal"/>
      <w:lvlText w:val="%1."/>
      <w:lvlJc w:val="left"/>
      <w:pPr>
        <w:ind w:left="720" w:hanging="360"/>
      </w:pPr>
      <w:rPr>
        <w:rFonts w:hint="default"/>
        <w:b w:val="0"/>
        <w:sz w:val="24"/>
        <w:u w:val="no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9D97952"/>
    <w:multiLevelType w:val="multilevel"/>
    <w:tmpl w:val="86E6C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B141B08"/>
    <w:multiLevelType w:val="hybridMultilevel"/>
    <w:tmpl w:val="97E26736"/>
    <w:lvl w:ilvl="0" w:tplc="E61C65B6">
      <w:start w:val="1"/>
      <w:numFmt w:val="decimal"/>
      <w:lvlText w:val="%1."/>
      <w:lvlJc w:val="left"/>
      <w:pPr>
        <w:ind w:left="720" w:hanging="360"/>
      </w:pPr>
      <w:rPr>
        <w:rFonts w:hint="default"/>
        <w:b w:val="0"/>
        <w:sz w:val="24"/>
        <w:u w:val="none"/>
      </w:rPr>
    </w:lvl>
    <w:lvl w:ilvl="1" w:tplc="B7EC4B44">
      <w:start w:val="1"/>
      <w:numFmt w:val="lowerLetter"/>
      <w:lvlText w:val="%2."/>
      <w:lvlJc w:val="left"/>
      <w:pPr>
        <w:ind w:left="1440" w:hanging="360"/>
      </w:pPr>
      <w:rPr>
        <w:b w:val="0"/>
        <w:bCs w:val="0"/>
        <w:sz w:val="24"/>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D035D12"/>
    <w:multiLevelType w:val="hybridMultilevel"/>
    <w:tmpl w:val="AFCEDEC0"/>
    <w:lvl w:ilvl="0" w:tplc="F9AA75BC">
      <w:start w:val="1"/>
      <w:numFmt w:val="decimal"/>
      <w:lvlText w:val="%1."/>
      <w:lvlJc w:val="left"/>
      <w:pPr>
        <w:ind w:left="-207" w:hanging="360"/>
      </w:pPr>
      <w:rPr>
        <w:rFonts w:hint="default"/>
        <w:b w:val="0"/>
        <w:bCs w:val="0"/>
      </w:rPr>
    </w:lvl>
    <w:lvl w:ilvl="1" w:tplc="04090019" w:tentative="1">
      <w:start w:val="1"/>
      <w:numFmt w:val="lowerLetter"/>
      <w:lvlText w:val="%2."/>
      <w:lvlJc w:val="left"/>
      <w:pPr>
        <w:ind w:left="513" w:hanging="360"/>
      </w:pPr>
    </w:lvl>
    <w:lvl w:ilvl="2" w:tplc="0409001B" w:tentative="1">
      <w:start w:val="1"/>
      <w:numFmt w:val="lowerRoman"/>
      <w:lvlText w:val="%3."/>
      <w:lvlJc w:val="right"/>
      <w:pPr>
        <w:ind w:left="1233" w:hanging="180"/>
      </w:pPr>
    </w:lvl>
    <w:lvl w:ilvl="3" w:tplc="0409000F" w:tentative="1">
      <w:start w:val="1"/>
      <w:numFmt w:val="decimal"/>
      <w:lvlText w:val="%4."/>
      <w:lvlJc w:val="left"/>
      <w:pPr>
        <w:ind w:left="1953" w:hanging="360"/>
      </w:pPr>
    </w:lvl>
    <w:lvl w:ilvl="4" w:tplc="04090019" w:tentative="1">
      <w:start w:val="1"/>
      <w:numFmt w:val="lowerLetter"/>
      <w:lvlText w:val="%5."/>
      <w:lvlJc w:val="left"/>
      <w:pPr>
        <w:ind w:left="2673" w:hanging="360"/>
      </w:pPr>
    </w:lvl>
    <w:lvl w:ilvl="5" w:tplc="0409001B" w:tentative="1">
      <w:start w:val="1"/>
      <w:numFmt w:val="lowerRoman"/>
      <w:lvlText w:val="%6."/>
      <w:lvlJc w:val="right"/>
      <w:pPr>
        <w:ind w:left="3393" w:hanging="180"/>
      </w:pPr>
    </w:lvl>
    <w:lvl w:ilvl="6" w:tplc="0409000F" w:tentative="1">
      <w:start w:val="1"/>
      <w:numFmt w:val="decimal"/>
      <w:lvlText w:val="%7."/>
      <w:lvlJc w:val="left"/>
      <w:pPr>
        <w:ind w:left="4113" w:hanging="360"/>
      </w:pPr>
    </w:lvl>
    <w:lvl w:ilvl="7" w:tplc="04090019" w:tentative="1">
      <w:start w:val="1"/>
      <w:numFmt w:val="lowerLetter"/>
      <w:lvlText w:val="%8."/>
      <w:lvlJc w:val="left"/>
      <w:pPr>
        <w:ind w:left="4833" w:hanging="360"/>
      </w:pPr>
    </w:lvl>
    <w:lvl w:ilvl="8" w:tplc="0409001B" w:tentative="1">
      <w:start w:val="1"/>
      <w:numFmt w:val="lowerRoman"/>
      <w:lvlText w:val="%9."/>
      <w:lvlJc w:val="right"/>
      <w:pPr>
        <w:ind w:left="5553" w:hanging="180"/>
      </w:pPr>
    </w:lvl>
  </w:abstractNum>
  <w:abstractNum w:abstractNumId="14" w15:restartNumberingAfterBreak="0">
    <w:nsid w:val="73670F4D"/>
    <w:multiLevelType w:val="hybridMultilevel"/>
    <w:tmpl w:val="BA364074"/>
    <w:lvl w:ilvl="0" w:tplc="41A6FBDC">
      <w:start w:val="1"/>
      <w:numFmt w:val="decimal"/>
      <w:lvlText w:val="%1."/>
      <w:lvlJc w:val="left"/>
      <w:pPr>
        <w:ind w:left="1654" w:hanging="360"/>
      </w:pPr>
      <w:rPr>
        <w:rFonts w:hint="default"/>
      </w:rPr>
    </w:lvl>
    <w:lvl w:ilvl="1" w:tplc="04090019" w:tentative="1">
      <w:start w:val="1"/>
      <w:numFmt w:val="lowerLetter"/>
      <w:lvlText w:val="%2."/>
      <w:lvlJc w:val="left"/>
      <w:pPr>
        <w:ind w:left="2374" w:hanging="360"/>
      </w:pPr>
    </w:lvl>
    <w:lvl w:ilvl="2" w:tplc="0409001B" w:tentative="1">
      <w:start w:val="1"/>
      <w:numFmt w:val="lowerRoman"/>
      <w:lvlText w:val="%3."/>
      <w:lvlJc w:val="right"/>
      <w:pPr>
        <w:ind w:left="3094" w:hanging="180"/>
      </w:pPr>
    </w:lvl>
    <w:lvl w:ilvl="3" w:tplc="0409000F" w:tentative="1">
      <w:start w:val="1"/>
      <w:numFmt w:val="decimal"/>
      <w:lvlText w:val="%4."/>
      <w:lvlJc w:val="left"/>
      <w:pPr>
        <w:ind w:left="3814" w:hanging="360"/>
      </w:pPr>
    </w:lvl>
    <w:lvl w:ilvl="4" w:tplc="04090019" w:tentative="1">
      <w:start w:val="1"/>
      <w:numFmt w:val="lowerLetter"/>
      <w:lvlText w:val="%5."/>
      <w:lvlJc w:val="left"/>
      <w:pPr>
        <w:ind w:left="4534" w:hanging="360"/>
      </w:pPr>
    </w:lvl>
    <w:lvl w:ilvl="5" w:tplc="0409001B" w:tentative="1">
      <w:start w:val="1"/>
      <w:numFmt w:val="lowerRoman"/>
      <w:lvlText w:val="%6."/>
      <w:lvlJc w:val="right"/>
      <w:pPr>
        <w:ind w:left="5254" w:hanging="180"/>
      </w:pPr>
    </w:lvl>
    <w:lvl w:ilvl="6" w:tplc="0409000F" w:tentative="1">
      <w:start w:val="1"/>
      <w:numFmt w:val="decimal"/>
      <w:lvlText w:val="%7."/>
      <w:lvlJc w:val="left"/>
      <w:pPr>
        <w:ind w:left="5974" w:hanging="360"/>
      </w:pPr>
    </w:lvl>
    <w:lvl w:ilvl="7" w:tplc="04090019" w:tentative="1">
      <w:start w:val="1"/>
      <w:numFmt w:val="lowerLetter"/>
      <w:lvlText w:val="%8."/>
      <w:lvlJc w:val="left"/>
      <w:pPr>
        <w:ind w:left="6694" w:hanging="360"/>
      </w:pPr>
    </w:lvl>
    <w:lvl w:ilvl="8" w:tplc="0409001B" w:tentative="1">
      <w:start w:val="1"/>
      <w:numFmt w:val="lowerRoman"/>
      <w:lvlText w:val="%9."/>
      <w:lvlJc w:val="right"/>
      <w:pPr>
        <w:ind w:left="7414" w:hanging="180"/>
      </w:pPr>
    </w:lvl>
  </w:abstractNum>
  <w:abstractNum w:abstractNumId="15" w15:restartNumberingAfterBreak="0">
    <w:nsid w:val="7C8979A5"/>
    <w:multiLevelType w:val="hybridMultilevel"/>
    <w:tmpl w:val="3C829B1E"/>
    <w:lvl w:ilvl="0" w:tplc="954020A8">
      <w:start w:val="1"/>
      <w:numFmt w:val="hebrew1"/>
      <w:lvlText w:val="%1."/>
      <w:lvlJc w:val="left"/>
      <w:pPr>
        <w:ind w:left="-270" w:hanging="360"/>
      </w:pPr>
      <w:rPr>
        <w:rFonts w:hint="default"/>
      </w:rPr>
    </w:lvl>
    <w:lvl w:ilvl="1" w:tplc="04090019" w:tentative="1">
      <w:start w:val="1"/>
      <w:numFmt w:val="lowerLetter"/>
      <w:lvlText w:val="%2."/>
      <w:lvlJc w:val="left"/>
      <w:pPr>
        <w:ind w:left="450" w:hanging="360"/>
      </w:pPr>
    </w:lvl>
    <w:lvl w:ilvl="2" w:tplc="0409001B" w:tentative="1">
      <w:start w:val="1"/>
      <w:numFmt w:val="lowerRoman"/>
      <w:lvlText w:val="%3."/>
      <w:lvlJc w:val="right"/>
      <w:pPr>
        <w:ind w:left="1170" w:hanging="180"/>
      </w:pPr>
    </w:lvl>
    <w:lvl w:ilvl="3" w:tplc="0409000F" w:tentative="1">
      <w:start w:val="1"/>
      <w:numFmt w:val="decimal"/>
      <w:lvlText w:val="%4."/>
      <w:lvlJc w:val="left"/>
      <w:pPr>
        <w:ind w:left="1890" w:hanging="360"/>
      </w:pPr>
    </w:lvl>
    <w:lvl w:ilvl="4" w:tplc="04090019" w:tentative="1">
      <w:start w:val="1"/>
      <w:numFmt w:val="lowerLetter"/>
      <w:lvlText w:val="%5."/>
      <w:lvlJc w:val="left"/>
      <w:pPr>
        <w:ind w:left="2610" w:hanging="360"/>
      </w:pPr>
    </w:lvl>
    <w:lvl w:ilvl="5" w:tplc="0409001B" w:tentative="1">
      <w:start w:val="1"/>
      <w:numFmt w:val="lowerRoman"/>
      <w:lvlText w:val="%6."/>
      <w:lvlJc w:val="right"/>
      <w:pPr>
        <w:ind w:left="3330" w:hanging="180"/>
      </w:pPr>
    </w:lvl>
    <w:lvl w:ilvl="6" w:tplc="0409000F" w:tentative="1">
      <w:start w:val="1"/>
      <w:numFmt w:val="decimal"/>
      <w:lvlText w:val="%7."/>
      <w:lvlJc w:val="left"/>
      <w:pPr>
        <w:ind w:left="4050" w:hanging="360"/>
      </w:pPr>
    </w:lvl>
    <w:lvl w:ilvl="7" w:tplc="04090019" w:tentative="1">
      <w:start w:val="1"/>
      <w:numFmt w:val="lowerLetter"/>
      <w:lvlText w:val="%8."/>
      <w:lvlJc w:val="left"/>
      <w:pPr>
        <w:ind w:left="4770" w:hanging="360"/>
      </w:pPr>
    </w:lvl>
    <w:lvl w:ilvl="8" w:tplc="0409001B" w:tentative="1">
      <w:start w:val="1"/>
      <w:numFmt w:val="lowerRoman"/>
      <w:lvlText w:val="%9."/>
      <w:lvlJc w:val="right"/>
      <w:pPr>
        <w:ind w:left="5490" w:hanging="180"/>
      </w:pPr>
    </w:lvl>
  </w:abstractNum>
  <w:num w:numId="1">
    <w:abstractNumId w:val="5"/>
  </w:num>
  <w:num w:numId="2">
    <w:abstractNumId w:val="4"/>
  </w:num>
  <w:num w:numId="3">
    <w:abstractNumId w:val="13"/>
  </w:num>
  <w:num w:numId="4">
    <w:abstractNumId w:val="6"/>
  </w:num>
  <w:num w:numId="5">
    <w:abstractNumId w:val="2"/>
  </w:num>
  <w:num w:numId="6">
    <w:abstractNumId w:val="9"/>
  </w:num>
  <w:num w:numId="7">
    <w:abstractNumId w:val="12"/>
  </w:num>
  <w:num w:numId="8">
    <w:abstractNumId w:val="10"/>
  </w:num>
  <w:num w:numId="9">
    <w:abstractNumId w:val="8"/>
  </w:num>
  <w:num w:numId="10">
    <w:abstractNumId w:val="3"/>
  </w:num>
  <w:num w:numId="11">
    <w:abstractNumId w:val="14"/>
  </w:num>
  <w:num w:numId="12">
    <w:abstractNumId w:val="15"/>
  </w:num>
  <w:num w:numId="13">
    <w:abstractNumId w:val="0"/>
  </w:num>
  <w:num w:numId="14">
    <w:abstractNumId w:val="7"/>
  </w:num>
  <w:num w:numId="15">
    <w:abstractNumId w:val="11"/>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2867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7F23"/>
    <w:rsid w:val="00005F90"/>
    <w:rsid w:val="00042661"/>
    <w:rsid w:val="000463D9"/>
    <w:rsid w:val="00051E6B"/>
    <w:rsid w:val="00076907"/>
    <w:rsid w:val="00077655"/>
    <w:rsid w:val="00084F32"/>
    <w:rsid w:val="00085C15"/>
    <w:rsid w:val="00087939"/>
    <w:rsid w:val="0009297B"/>
    <w:rsid w:val="00093675"/>
    <w:rsid w:val="0009747C"/>
    <w:rsid w:val="000A7ED6"/>
    <w:rsid w:val="000C4915"/>
    <w:rsid w:val="000E1FAB"/>
    <w:rsid w:val="00105C51"/>
    <w:rsid w:val="00133EB6"/>
    <w:rsid w:val="00173309"/>
    <w:rsid w:val="00184452"/>
    <w:rsid w:val="001A76A2"/>
    <w:rsid w:val="001D5FC2"/>
    <w:rsid w:val="001E06D8"/>
    <w:rsid w:val="001E4C35"/>
    <w:rsid w:val="00222CB9"/>
    <w:rsid w:val="002245A4"/>
    <w:rsid w:val="00225122"/>
    <w:rsid w:val="00234F53"/>
    <w:rsid w:val="00236680"/>
    <w:rsid w:val="00246B92"/>
    <w:rsid w:val="00254179"/>
    <w:rsid w:val="00264F1E"/>
    <w:rsid w:val="0027277B"/>
    <w:rsid w:val="002A07F1"/>
    <w:rsid w:val="002D47DF"/>
    <w:rsid w:val="002E626E"/>
    <w:rsid w:val="002F0476"/>
    <w:rsid w:val="0031181A"/>
    <w:rsid w:val="00330918"/>
    <w:rsid w:val="00334468"/>
    <w:rsid w:val="00350DE5"/>
    <w:rsid w:val="0036482C"/>
    <w:rsid w:val="003749D6"/>
    <w:rsid w:val="003773E5"/>
    <w:rsid w:val="00382598"/>
    <w:rsid w:val="00382B16"/>
    <w:rsid w:val="00394BC1"/>
    <w:rsid w:val="003A7E19"/>
    <w:rsid w:val="003C31EF"/>
    <w:rsid w:val="00413494"/>
    <w:rsid w:val="0041675D"/>
    <w:rsid w:val="0044714A"/>
    <w:rsid w:val="004750C0"/>
    <w:rsid w:val="00475791"/>
    <w:rsid w:val="004A001C"/>
    <w:rsid w:val="004A5C67"/>
    <w:rsid w:val="004D3902"/>
    <w:rsid w:val="004E6159"/>
    <w:rsid w:val="0051220F"/>
    <w:rsid w:val="005857B3"/>
    <w:rsid w:val="00585ACC"/>
    <w:rsid w:val="00592DA9"/>
    <w:rsid w:val="00595107"/>
    <w:rsid w:val="005B0968"/>
    <w:rsid w:val="005C7A11"/>
    <w:rsid w:val="005F402A"/>
    <w:rsid w:val="0060337E"/>
    <w:rsid w:val="00607936"/>
    <w:rsid w:val="00616A3B"/>
    <w:rsid w:val="00645CC5"/>
    <w:rsid w:val="00646664"/>
    <w:rsid w:val="00652565"/>
    <w:rsid w:val="00654124"/>
    <w:rsid w:val="0065771B"/>
    <w:rsid w:val="006636C0"/>
    <w:rsid w:val="006645C1"/>
    <w:rsid w:val="00673A6C"/>
    <w:rsid w:val="006A6F02"/>
    <w:rsid w:val="006C4A9E"/>
    <w:rsid w:val="007142FE"/>
    <w:rsid w:val="0072576B"/>
    <w:rsid w:val="00784B48"/>
    <w:rsid w:val="007A0578"/>
    <w:rsid w:val="007A76D4"/>
    <w:rsid w:val="007B0A63"/>
    <w:rsid w:val="007D308D"/>
    <w:rsid w:val="00802ADE"/>
    <w:rsid w:val="0081435E"/>
    <w:rsid w:val="0086043D"/>
    <w:rsid w:val="0086278B"/>
    <w:rsid w:val="008911C6"/>
    <w:rsid w:val="008A7179"/>
    <w:rsid w:val="008C11F1"/>
    <w:rsid w:val="008C2FCF"/>
    <w:rsid w:val="008C6AAB"/>
    <w:rsid w:val="008E73F4"/>
    <w:rsid w:val="009138C2"/>
    <w:rsid w:val="00913F60"/>
    <w:rsid w:val="00914799"/>
    <w:rsid w:val="00961E13"/>
    <w:rsid w:val="0096427E"/>
    <w:rsid w:val="009673CC"/>
    <w:rsid w:val="00981FDF"/>
    <w:rsid w:val="00984237"/>
    <w:rsid w:val="009875C3"/>
    <w:rsid w:val="009902B7"/>
    <w:rsid w:val="009920C4"/>
    <w:rsid w:val="009A0711"/>
    <w:rsid w:val="009A1E8C"/>
    <w:rsid w:val="009A2C49"/>
    <w:rsid w:val="009A442D"/>
    <w:rsid w:val="009B6A82"/>
    <w:rsid w:val="009C07CB"/>
    <w:rsid w:val="009D6677"/>
    <w:rsid w:val="009D71E0"/>
    <w:rsid w:val="009E7C28"/>
    <w:rsid w:val="009F2D62"/>
    <w:rsid w:val="009F3CAA"/>
    <w:rsid w:val="00A022BC"/>
    <w:rsid w:val="00A32D12"/>
    <w:rsid w:val="00A442C0"/>
    <w:rsid w:val="00A55518"/>
    <w:rsid w:val="00A5673C"/>
    <w:rsid w:val="00AB5E00"/>
    <w:rsid w:val="00AB6922"/>
    <w:rsid w:val="00AD264B"/>
    <w:rsid w:val="00AD5E7F"/>
    <w:rsid w:val="00AF5A5A"/>
    <w:rsid w:val="00AF7A6B"/>
    <w:rsid w:val="00B04FEF"/>
    <w:rsid w:val="00B33566"/>
    <w:rsid w:val="00B62CB8"/>
    <w:rsid w:val="00B710FD"/>
    <w:rsid w:val="00B75179"/>
    <w:rsid w:val="00BB5F9B"/>
    <w:rsid w:val="00BC37F8"/>
    <w:rsid w:val="00BE458C"/>
    <w:rsid w:val="00BE6D98"/>
    <w:rsid w:val="00BE77E7"/>
    <w:rsid w:val="00C0090F"/>
    <w:rsid w:val="00C316BF"/>
    <w:rsid w:val="00C73083"/>
    <w:rsid w:val="00C802FD"/>
    <w:rsid w:val="00C81CBB"/>
    <w:rsid w:val="00C84262"/>
    <w:rsid w:val="00CA70F7"/>
    <w:rsid w:val="00CA746A"/>
    <w:rsid w:val="00CC6C65"/>
    <w:rsid w:val="00CE0327"/>
    <w:rsid w:val="00CE6A55"/>
    <w:rsid w:val="00CF1277"/>
    <w:rsid w:val="00D146C5"/>
    <w:rsid w:val="00D24B89"/>
    <w:rsid w:val="00D52955"/>
    <w:rsid w:val="00D92541"/>
    <w:rsid w:val="00D95672"/>
    <w:rsid w:val="00DD2556"/>
    <w:rsid w:val="00DD4943"/>
    <w:rsid w:val="00DE6263"/>
    <w:rsid w:val="00DF7DED"/>
    <w:rsid w:val="00E10E9D"/>
    <w:rsid w:val="00E227E6"/>
    <w:rsid w:val="00E32871"/>
    <w:rsid w:val="00E42334"/>
    <w:rsid w:val="00E471B8"/>
    <w:rsid w:val="00E7315D"/>
    <w:rsid w:val="00E77F23"/>
    <w:rsid w:val="00E82E23"/>
    <w:rsid w:val="00E85258"/>
    <w:rsid w:val="00E96BB8"/>
    <w:rsid w:val="00EA04BE"/>
    <w:rsid w:val="00EB19A3"/>
    <w:rsid w:val="00EC4A4B"/>
    <w:rsid w:val="00EC6144"/>
    <w:rsid w:val="00EF216F"/>
    <w:rsid w:val="00F05014"/>
    <w:rsid w:val="00F45667"/>
    <w:rsid w:val="00F7089B"/>
    <w:rsid w:val="00F77022"/>
    <w:rsid w:val="00F77B69"/>
    <w:rsid w:val="00F961F1"/>
    <w:rsid w:val="00FC66DA"/>
    <w:rsid w:val="00FC6A4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8673"/>
    <o:shapelayout v:ext="edit">
      <o:idmap v:ext="edit" data="1"/>
    </o:shapelayout>
  </w:shapeDefaults>
  <w:decimalSymbol w:val="."/>
  <w:listSeparator w:val=","/>
  <w14:docId w14:val="345009BD"/>
  <w15:chartTrackingRefBased/>
  <w15:docId w15:val="{81B7CDA9-CEB2-40FF-915B-DAD7F79FA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77F23"/>
    <w:pPr>
      <w:widowControl w:val="0"/>
      <w:spacing w:after="0" w:line="240" w:lineRule="auto"/>
      <w:jc w:val="both"/>
    </w:pPr>
    <w:rPr>
      <w:rFonts w:eastAsiaTheme="minorEastAsia"/>
      <w:kern w:val="2"/>
      <w:sz w:val="21"/>
      <w:lang w:eastAsia="zh-CN" w:bidi="ar-SA"/>
    </w:rPr>
  </w:style>
  <w:style w:type="paragraph" w:styleId="Heading1">
    <w:name w:val="heading 1"/>
    <w:basedOn w:val="Normal"/>
    <w:link w:val="Heading1Char"/>
    <w:uiPriority w:val="9"/>
    <w:qFormat/>
    <w:rsid w:val="00914799"/>
    <w:pPr>
      <w:widowControl/>
      <w:spacing w:before="100" w:beforeAutospacing="1" w:after="100" w:afterAutospacing="1"/>
      <w:jc w:val="left"/>
      <w:outlineLvl w:val="0"/>
    </w:pPr>
    <w:rPr>
      <w:rFonts w:ascii="Times New Roman" w:eastAsia="Times New Roman" w:hAnsi="Times New Roman" w:cs="Times New Roman"/>
      <w:b/>
      <w:bCs/>
      <w:kern w:val="36"/>
      <w:sz w:val="48"/>
      <w:szCs w:val="48"/>
      <w:lang w:eastAsia="en-US" w:bidi="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77F23"/>
    <w:pPr>
      <w:widowControl/>
      <w:ind w:left="720"/>
      <w:jc w:val="left"/>
    </w:pPr>
    <w:rPr>
      <w:rFonts w:ascii="Arial" w:eastAsia="Times New Roman" w:hAnsi="Arial" w:cs="Times New Roman"/>
      <w:kern w:val="0"/>
      <w:sz w:val="20"/>
      <w:szCs w:val="24"/>
      <w:lang w:val="en-AU" w:eastAsia="en-AU"/>
    </w:rPr>
  </w:style>
  <w:style w:type="character" w:styleId="CommentReference">
    <w:name w:val="annotation reference"/>
    <w:basedOn w:val="DefaultParagraphFont"/>
    <w:uiPriority w:val="99"/>
    <w:semiHidden/>
    <w:unhideWhenUsed/>
    <w:rsid w:val="00E77F23"/>
    <w:rPr>
      <w:sz w:val="16"/>
      <w:szCs w:val="16"/>
    </w:rPr>
  </w:style>
  <w:style w:type="paragraph" w:styleId="CommentText">
    <w:name w:val="annotation text"/>
    <w:basedOn w:val="Normal"/>
    <w:link w:val="CommentTextChar"/>
    <w:uiPriority w:val="99"/>
    <w:semiHidden/>
    <w:unhideWhenUsed/>
    <w:rsid w:val="00E77F23"/>
    <w:rPr>
      <w:sz w:val="20"/>
      <w:szCs w:val="20"/>
    </w:rPr>
  </w:style>
  <w:style w:type="character" w:customStyle="1" w:styleId="CommentTextChar">
    <w:name w:val="Comment Text Char"/>
    <w:basedOn w:val="DefaultParagraphFont"/>
    <w:link w:val="CommentText"/>
    <w:uiPriority w:val="99"/>
    <w:semiHidden/>
    <w:rsid w:val="00E77F23"/>
    <w:rPr>
      <w:rFonts w:eastAsiaTheme="minorEastAsia"/>
      <w:kern w:val="2"/>
      <w:sz w:val="20"/>
      <w:szCs w:val="20"/>
      <w:lang w:eastAsia="zh-CN" w:bidi="ar-SA"/>
    </w:rPr>
  </w:style>
  <w:style w:type="paragraph" w:styleId="BalloonText">
    <w:name w:val="Balloon Text"/>
    <w:basedOn w:val="Normal"/>
    <w:link w:val="BalloonTextChar"/>
    <w:uiPriority w:val="99"/>
    <w:semiHidden/>
    <w:unhideWhenUsed/>
    <w:rsid w:val="00E77F2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77F23"/>
    <w:rPr>
      <w:rFonts w:ascii="Segoe UI" w:eastAsiaTheme="minorEastAsia" w:hAnsi="Segoe UI" w:cs="Segoe UI"/>
      <w:kern w:val="2"/>
      <w:sz w:val="18"/>
      <w:szCs w:val="18"/>
      <w:lang w:eastAsia="zh-CN" w:bidi="ar-SA"/>
    </w:rPr>
  </w:style>
  <w:style w:type="paragraph" w:styleId="Title">
    <w:name w:val="Title"/>
    <w:basedOn w:val="Normal"/>
    <w:link w:val="TitleChar"/>
    <w:qFormat/>
    <w:rsid w:val="00A442C0"/>
    <w:pPr>
      <w:widowControl/>
      <w:jc w:val="center"/>
    </w:pPr>
    <w:rPr>
      <w:rFonts w:ascii="Times New Roman" w:eastAsia="SimSun" w:hAnsi="Times New Roman" w:cs="Times New Roman"/>
      <w:b/>
      <w:bCs/>
      <w:kern w:val="0"/>
      <w:sz w:val="24"/>
      <w:szCs w:val="24"/>
      <w:lang w:eastAsia="en-US"/>
    </w:rPr>
  </w:style>
  <w:style w:type="character" w:customStyle="1" w:styleId="TitleChar">
    <w:name w:val="Title Char"/>
    <w:basedOn w:val="DefaultParagraphFont"/>
    <w:link w:val="Title"/>
    <w:rsid w:val="00A442C0"/>
    <w:rPr>
      <w:rFonts w:ascii="Times New Roman" w:eastAsia="SimSun" w:hAnsi="Times New Roman" w:cs="Times New Roman"/>
      <w:b/>
      <w:bCs/>
      <w:sz w:val="24"/>
      <w:szCs w:val="24"/>
      <w:lang w:bidi="ar-SA"/>
    </w:rPr>
  </w:style>
  <w:style w:type="paragraph" w:styleId="CommentSubject">
    <w:name w:val="annotation subject"/>
    <w:basedOn w:val="CommentText"/>
    <w:next w:val="CommentText"/>
    <w:link w:val="CommentSubjectChar"/>
    <w:uiPriority w:val="99"/>
    <w:semiHidden/>
    <w:unhideWhenUsed/>
    <w:rsid w:val="00E85258"/>
    <w:rPr>
      <w:b/>
      <w:bCs/>
    </w:rPr>
  </w:style>
  <w:style w:type="character" w:customStyle="1" w:styleId="CommentSubjectChar">
    <w:name w:val="Comment Subject Char"/>
    <w:basedOn w:val="CommentTextChar"/>
    <w:link w:val="CommentSubject"/>
    <w:uiPriority w:val="99"/>
    <w:semiHidden/>
    <w:rsid w:val="00E85258"/>
    <w:rPr>
      <w:rFonts w:eastAsiaTheme="minorEastAsia"/>
      <w:b/>
      <w:bCs/>
      <w:kern w:val="2"/>
      <w:sz w:val="20"/>
      <w:szCs w:val="20"/>
      <w:lang w:eastAsia="zh-CN" w:bidi="ar-SA"/>
    </w:rPr>
  </w:style>
  <w:style w:type="character" w:styleId="Hyperlink">
    <w:name w:val="Hyperlink"/>
    <w:basedOn w:val="DefaultParagraphFont"/>
    <w:uiPriority w:val="99"/>
    <w:unhideWhenUsed/>
    <w:rsid w:val="009673CC"/>
    <w:rPr>
      <w:color w:val="0563C1" w:themeColor="hyperlink"/>
      <w:u w:val="single"/>
    </w:rPr>
  </w:style>
  <w:style w:type="character" w:customStyle="1" w:styleId="UnresolvedMention1">
    <w:name w:val="Unresolved Mention1"/>
    <w:basedOn w:val="DefaultParagraphFont"/>
    <w:uiPriority w:val="99"/>
    <w:semiHidden/>
    <w:unhideWhenUsed/>
    <w:rsid w:val="009673CC"/>
    <w:rPr>
      <w:color w:val="605E5C"/>
      <w:shd w:val="clear" w:color="auto" w:fill="E1DFDD"/>
    </w:rPr>
  </w:style>
  <w:style w:type="character" w:styleId="Emphasis">
    <w:name w:val="Emphasis"/>
    <w:basedOn w:val="DefaultParagraphFont"/>
    <w:uiPriority w:val="20"/>
    <w:qFormat/>
    <w:rsid w:val="00914799"/>
    <w:rPr>
      <w:i/>
      <w:iCs/>
    </w:rPr>
  </w:style>
  <w:style w:type="character" w:customStyle="1" w:styleId="Heading1Char">
    <w:name w:val="Heading 1 Char"/>
    <w:basedOn w:val="DefaultParagraphFont"/>
    <w:link w:val="Heading1"/>
    <w:uiPriority w:val="9"/>
    <w:rsid w:val="00914799"/>
    <w:rPr>
      <w:rFonts w:ascii="Times New Roman" w:eastAsia="Times New Roman" w:hAnsi="Times New Roman" w:cs="Times New Roman"/>
      <w:b/>
      <w:bCs/>
      <w:kern w:val="36"/>
      <w:sz w:val="48"/>
      <w:szCs w:val="48"/>
    </w:rPr>
  </w:style>
  <w:style w:type="character" w:customStyle="1" w:styleId="highlight">
    <w:name w:val="highlight"/>
    <w:basedOn w:val="DefaultParagraphFont"/>
    <w:rsid w:val="005857B3"/>
  </w:style>
  <w:style w:type="character" w:customStyle="1" w:styleId="title-text">
    <w:name w:val="title-text"/>
    <w:basedOn w:val="DefaultParagraphFont"/>
    <w:rsid w:val="004A5C67"/>
  </w:style>
  <w:style w:type="paragraph" w:styleId="Revision">
    <w:name w:val="Revision"/>
    <w:hidden/>
    <w:uiPriority w:val="99"/>
    <w:semiHidden/>
    <w:rsid w:val="0051220F"/>
    <w:pPr>
      <w:spacing w:after="0" w:line="240" w:lineRule="auto"/>
    </w:pPr>
    <w:rPr>
      <w:rFonts w:eastAsiaTheme="minorEastAsia"/>
      <w:kern w:val="2"/>
      <w:sz w:val="21"/>
      <w:lang w:eastAsia="zh-CN" w:bidi="ar-SA"/>
    </w:rPr>
  </w:style>
  <w:style w:type="paragraph" w:styleId="FootnoteText">
    <w:name w:val="footnote text"/>
    <w:basedOn w:val="Normal"/>
    <w:link w:val="FootnoteTextChar"/>
    <w:uiPriority w:val="99"/>
    <w:semiHidden/>
    <w:unhideWhenUsed/>
    <w:rsid w:val="00D146C5"/>
    <w:rPr>
      <w:sz w:val="20"/>
      <w:szCs w:val="20"/>
    </w:rPr>
  </w:style>
  <w:style w:type="character" w:customStyle="1" w:styleId="FootnoteTextChar">
    <w:name w:val="Footnote Text Char"/>
    <w:basedOn w:val="DefaultParagraphFont"/>
    <w:link w:val="FootnoteText"/>
    <w:uiPriority w:val="99"/>
    <w:semiHidden/>
    <w:rsid w:val="00D146C5"/>
    <w:rPr>
      <w:rFonts w:eastAsiaTheme="minorEastAsia"/>
      <w:kern w:val="2"/>
      <w:sz w:val="20"/>
      <w:szCs w:val="20"/>
      <w:lang w:eastAsia="zh-CN" w:bidi="ar-SA"/>
    </w:rPr>
  </w:style>
  <w:style w:type="character" w:styleId="FootnoteReference">
    <w:name w:val="footnote reference"/>
    <w:basedOn w:val="DefaultParagraphFont"/>
    <w:uiPriority w:val="99"/>
    <w:semiHidden/>
    <w:unhideWhenUsed/>
    <w:rsid w:val="00D146C5"/>
    <w:rPr>
      <w:vertAlign w:val="superscript"/>
    </w:rPr>
  </w:style>
  <w:style w:type="character" w:customStyle="1" w:styleId="ref-journal">
    <w:name w:val="ref-journal"/>
    <w:basedOn w:val="DefaultParagraphFont"/>
    <w:rsid w:val="009E7C28"/>
  </w:style>
  <w:style w:type="character" w:customStyle="1" w:styleId="nowrap">
    <w:name w:val="nowrap"/>
    <w:basedOn w:val="DefaultParagraphFont"/>
    <w:rsid w:val="009B6A82"/>
  </w:style>
  <w:style w:type="paragraph" w:styleId="Header">
    <w:name w:val="header"/>
    <w:basedOn w:val="Normal"/>
    <w:link w:val="HeaderChar"/>
    <w:uiPriority w:val="99"/>
    <w:unhideWhenUsed/>
    <w:rsid w:val="00E10E9D"/>
    <w:pPr>
      <w:tabs>
        <w:tab w:val="center" w:pos="4680"/>
        <w:tab w:val="right" w:pos="9360"/>
      </w:tabs>
    </w:pPr>
  </w:style>
  <w:style w:type="character" w:customStyle="1" w:styleId="HeaderChar">
    <w:name w:val="Header Char"/>
    <w:basedOn w:val="DefaultParagraphFont"/>
    <w:link w:val="Header"/>
    <w:uiPriority w:val="99"/>
    <w:rsid w:val="00E10E9D"/>
    <w:rPr>
      <w:rFonts w:eastAsiaTheme="minorEastAsia"/>
      <w:kern w:val="2"/>
      <w:sz w:val="21"/>
      <w:lang w:eastAsia="zh-CN" w:bidi="ar-SA"/>
    </w:rPr>
  </w:style>
  <w:style w:type="paragraph" w:styleId="Footer">
    <w:name w:val="footer"/>
    <w:basedOn w:val="Normal"/>
    <w:link w:val="FooterChar"/>
    <w:uiPriority w:val="99"/>
    <w:unhideWhenUsed/>
    <w:rsid w:val="00E10E9D"/>
    <w:pPr>
      <w:tabs>
        <w:tab w:val="center" w:pos="4680"/>
        <w:tab w:val="right" w:pos="9360"/>
      </w:tabs>
    </w:pPr>
  </w:style>
  <w:style w:type="character" w:customStyle="1" w:styleId="FooterChar">
    <w:name w:val="Footer Char"/>
    <w:basedOn w:val="DefaultParagraphFont"/>
    <w:link w:val="Footer"/>
    <w:uiPriority w:val="99"/>
    <w:rsid w:val="00E10E9D"/>
    <w:rPr>
      <w:rFonts w:eastAsiaTheme="minorEastAsia"/>
      <w:kern w:val="2"/>
      <w:sz w:val="21"/>
      <w:lang w:eastAsia="zh-CN" w:bidi="ar-SA"/>
    </w:rPr>
  </w:style>
  <w:style w:type="paragraph" w:styleId="EndnoteText">
    <w:name w:val="endnote text"/>
    <w:basedOn w:val="Normal"/>
    <w:link w:val="EndnoteTextChar"/>
    <w:uiPriority w:val="99"/>
    <w:semiHidden/>
    <w:unhideWhenUsed/>
    <w:rsid w:val="007B0A63"/>
    <w:rPr>
      <w:sz w:val="20"/>
      <w:szCs w:val="20"/>
    </w:rPr>
  </w:style>
  <w:style w:type="character" w:customStyle="1" w:styleId="EndnoteTextChar">
    <w:name w:val="Endnote Text Char"/>
    <w:basedOn w:val="DefaultParagraphFont"/>
    <w:link w:val="EndnoteText"/>
    <w:uiPriority w:val="99"/>
    <w:semiHidden/>
    <w:rsid w:val="007B0A63"/>
    <w:rPr>
      <w:rFonts w:eastAsiaTheme="minorEastAsia"/>
      <w:kern w:val="2"/>
      <w:sz w:val="20"/>
      <w:szCs w:val="20"/>
      <w:lang w:eastAsia="zh-CN" w:bidi="ar-SA"/>
    </w:rPr>
  </w:style>
  <w:style w:type="character" w:styleId="EndnoteReference">
    <w:name w:val="endnote reference"/>
    <w:basedOn w:val="DefaultParagraphFont"/>
    <w:uiPriority w:val="99"/>
    <w:semiHidden/>
    <w:unhideWhenUsed/>
    <w:rsid w:val="007B0A63"/>
    <w:rPr>
      <w:vertAlign w:val="superscript"/>
    </w:rPr>
  </w:style>
  <w:style w:type="character" w:styleId="PlaceholderText">
    <w:name w:val="Placeholder Text"/>
    <w:basedOn w:val="DefaultParagraphFont"/>
    <w:uiPriority w:val="99"/>
    <w:semiHidden/>
    <w:rsid w:val="005C7A11"/>
    <w:rPr>
      <w:color w:val="808080"/>
    </w:rPr>
  </w:style>
  <w:style w:type="paragraph" w:styleId="Subtitle">
    <w:name w:val="Subtitle"/>
    <w:basedOn w:val="Normal"/>
    <w:next w:val="Normal"/>
    <w:link w:val="SubtitleChar"/>
    <w:uiPriority w:val="11"/>
    <w:qFormat/>
    <w:rsid w:val="00AF7A6B"/>
    <w:pPr>
      <w:numPr>
        <w:ilvl w:val="1"/>
      </w:numPr>
      <w:spacing w:after="160"/>
    </w:pPr>
    <w:rPr>
      <w:color w:val="5A5A5A" w:themeColor="text1" w:themeTint="A5"/>
      <w:spacing w:val="15"/>
      <w:sz w:val="22"/>
    </w:rPr>
  </w:style>
  <w:style w:type="character" w:customStyle="1" w:styleId="SubtitleChar">
    <w:name w:val="Subtitle Char"/>
    <w:basedOn w:val="DefaultParagraphFont"/>
    <w:link w:val="Subtitle"/>
    <w:uiPriority w:val="11"/>
    <w:rsid w:val="00AF7A6B"/>
    <w:rPr>
      <w:rFonts w:eastAsiaTheme="minorEastAsia"/>
      <w:color w:val="5A5A5A" w:themeColor="text1" w:themeTint="A5"/>
      <w:spacing w:val="15"/>
      <w:kern w:val="2"/>
      <w:lang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1532234">
      <w:bodyDiv w:val="1"/>
      <w:marLeft w:val="0"/>
      <w:marRight w:val="0"/>
      <w:marTop w:val="0"/>
      <w:marBottom w:val="0"/>
      <w:divBdr>
        <w:top w:val="none" w:sz="0" w:space="0" w:color="auto"/>
        <w:left w:val="none" w:sz="0" w:space="0" w:color="auto"/>
        <w:bottom w:val="none" w:sz="0" w:space="0" w:color="auto"/>
        <w:right w:val="none" w:sz="0" w:space="0" w:color="auto"/>
      </w:divBdr>
    </w:div>
    <w:div w:id="351876945">
      <w:bodyDiv w:val="1"/>
      <w:marLeft w:val="0"/>
      <w:marRight w:val="0"/>
      <w:marTop w:val="0"/>
      <w:marBottom w:val="0"/>
      <w:divBdr>
        <w:top w:val="none" w:sz="0" w:space="0" w:color="auto"/>
        <w:left w:val="none" w:sz="0" w:space="0" w:color="auto"/>
        <w:bottom w:val="none" w:sz="0" w:space="0" w:color="auto"/>
        <w:right w:val="none" w:sz="0" w:space="0" w:color="auto"/>
      </w:divBdr>
    </w:div>
    <w:div w:id="517889225">
      <w:bodyDiv w:val="1"/>
      <w:marLeft w:val="0"/>
      <w:marRight w:val="0"/>
      <w:marTop w:val="0"/>
      <w:marBottom w:val="0"/>
      <w:divBdr>
        <w:top w:val="none" w:sz="0" w:space="0" w:color="auto"/>
        <w:left w:val="none" w:sz="0" w:space="0" w:color="auto"/>
        <w:bottom w:val="none" w:sz="0" w:space="0" w:color="auto"/>
        <w:right w:val="none" w:sz="0" w:space="0" w:color="auto"/>
      </w:divBdr>
    </w:div>
    <w:div w:id="536896942">
      <w:bodyDiv w:val="1"/>
      <w:marLeft w:val="0"/>
      <w:marRight w:val="0"/>
      <w:marTop w:val="0"/>
      <w:marBottom w:val="0"/>
      <w:divBdr>
        <w:top w:val="none" w:sz="0" w:space="0" w:color="auto"/>
        <w:left w:val="none" w:sz="0" w:space="0" w:color="auto"/>
        <w:bottom w:val="none" w:sz="0" w:space="0" w:color="auto"/>
        <w:right w:val="none" w:sz="0" w:space="0" w:color="auto"/>
      </w:divBdr>
    </w:div>
    <w:div w:id="903879067">
      <w:bodyDiv w:val="1"/>
      <w:marLeft w:val="0"/>
      <w:marRight w:val="0"/>
      <w:marTop w:val="0"/>
      <w:marBottom w:val="0"/>
      <w:divBdr>
        <w:top w:val="none" w:sz="0" w:space="0" w:color="auto"/>
        <w:left w:val="none" w:sz="0" w:space="0" w:color="auto"/>
        <w:bottom w:val="none" w:sz="0" w:space="0" w:color="auto"/>
        <w:right w:val="none" w:sz="0" w:space="0" w:color="auto"/>
      </w:divBdr>
    </w:div>
    <w:div w:id="1214733940">
      <w:bodyDiv w:val="1"/>
      <w:marLeft w:val="0"/>
      <w:marRight w:val="0"/>
      <w:marTop w:val="0"/>
      <w:marBottom w:val="0"/>
      <w:divBdr>
        <w:top w:val="none" w:sz="0" w:space="0" w:color="auto"/>
        <w:left w:val="none" w:sz="0" w:space="0" w:color="auto"/>
        <w:bottom w:val="none" w:sz="0" w:space="0" w:color="auto"/>
        <w:right w:val="none" w:sz="0" w:space="0" w:color="auto"/>
      </w:divBdr>
    </w:div>
    <w:div w:id="1470634831">
      <w:bodyDiv w:val="1"/>
      <w:marLeft w:val="0"/>
      <w:marRight w:val="0"/>
      <w:marTop w:val="0"/>
      <w:marBottom w:val="0"/>
      <w:divBdr>
        <w:top w:val="none" w:sz="0" w:space="0" w:color="auto"/>
        <w:left w:val="none" w:sz="0" w:space="0" w:color="auto"/>
        <w:bottom w:val="none" w:sz="0" w:space="0" w:color="auto"/>
        <w:right w:val="none" w:sz="0" w:space="0" w:color="auto"/>
      </w:divBdr>
    </w:div>
    <w:div w:id="1535265803">
      <w:bodyDiv w:val="1"/>
      <w:marLeft w:val="0"/>
      <w:marRight w:val="0"/>
      <w:marTop w:val="0"/>
      <w:marBottom w:val="0"/>
      <w:divBdr>
        <w:top w:val="none" w:sz="0" w:space="0" w:color="auto"/>
        <w:left w:val="none" w:sz="0" w:space="0" w:color="auto"/>
        <w:bottom w:val="none" w:sz="0" w:space="0" w:color="auto"/>
        <w:right w:val="none" w:sz="0" w:space="0" w:color="auto"/>
      </w:divBdr>
    </w:div>
    <w:div w:id="1577011726">
      <w:bodyDiv w:val="1"/>
      <w:marLeft w:val="0"/>
      <w:marRight w:val="0"/>
      <w:marTop w:val="0"/>
      <w:marBottom w:val="0"/>
      <w:divBdr>
        <w:top w:val="none" w:sz="0" w:space="0" w:color="auto"/>
        <w:left w:val="none" w:sz="0" w:space="0" w:color="auto"/>
        <w:bottom w:val="none" w:sz="0" w:space="0" w:color="auto"/>
        <w:right w:val="none" w:sz="0" w:space="0" w:color="auto"/>
      </w:divBdr>
    </w:div>
    <w:div w:id="1605918492">
      <w:bodyDiv w:val="1"/>
      <w:marLeft w:val="0"/>
      <w:marRight w:val="0"/>
      <w:marTop w:val="0"/>
      <w:marBottom w:val="0"/>
      <w:divBdr>
        <w:top w:val="none" w:sz="0" w:space="0" w:color="auto"/>
        <w:left w:val="none" w:sz="0" w:space="0" w:color="auto"/>
        <w:bottom w:val="none" w:sz="0" w:space="0" w:color="auto"/>
        <w:right w:val="none" w:sz="0" w:space="0" w:color="auto"/>
      </w:divBdr>
    </w:div>
    <w:div w:id="1842430673">
      <w:bodyDiv w:val="1"/>
      <w:marLeft w:val="0"/>
      <w:marRight w:val="0"/>
      <w:marTop w:val="0"/>
      <w:marBottom w:val="0"/>
      <w:divBdr>
        <w:top w:val="none" w:sz="0" w:space="0" w:color="auto"/>
        <w:left w:val="none" w:sz="0" w:space="0" w:color="auto"/>
        <w:bottom w:val="none" w:sz="0" w:space="0" w:color="auto"/>
        <w:right w:val="none" w:sz="0" w:space="0" w:color="auto"/>
      </w:divBdr>
    </w:div>
    <w:div w:id="1888028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371/journal.pone.0233226" TargetMode="External"/><Relationship Id="rId13" Type="http://schemas.openxmlformats.org/officeDocument/2006/relationships/hyperlink" Target="https://doi.org/10.1371/journal.pone.0223776.10.1016/j.injury.2014.03.018" TargetMode="External"/><Relationship Id="rId18" Type="http://schemas.openxmlformats.org/officeDocument/2006/relationships/hyperlink" Target="https://doi.org/10.1016/j.injury.2011.10.012"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doi.org/10.1515/jpm.2009.051" TargetMode="External"/><Relationship Id="rId17" Type="http://schemas.openxmlformats.org/officeDocument/2006/relationships/hyperlink" Target="https://doi.org/10.1007/s00264-008-0555-6"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1002/14651858.Cd000161"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97/TA.0b013e3181e97ed8" TargetMode="Externa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https://doi.org/10.1371/journal.pone.0223776" TargetMode="External"/><Relationship Id="rId23" Type="http://schemas.openxmlformats.org/officeDocument/2006/relationships/header" Target="header3.xml"/><Relationship Id="rId10" Type="http://schemas.openxmlformats.org/officeDocument/2006/relationships/hyperlink" Target="https://doi.org/10.1016/j.injury.2013.11.021"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oi.org/10.1097/00005131-199702000-00001" TargetMode="External"/><Relationship Id="rId14" Type="http://schemas.openxmlformats.org/officeDocument/2006/relationships/hyperlink" Target="https://doi.org/10.1016/j.ejogrb.2022.08.013" TargetMode="External"/><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EF944E-31D9-45DB-AB5F-85D9EDC86F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6</Pages>
  <Words>1928</Words>
  <Characters>9645</Characters>
  <Application>Microsoft Office Word</Application>
  <DocSecurity>0</DocSecurity>
  <Lines>80</Lines>
  <Paragraphs>23</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11550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סומפולינסקי ישי - SOMPOLINSKY YISHAI</cp:lastModifiedBy>
  <cp:revision>6</cp:revision>
  <dcterms:created xsi:type="dcterms:W3CDTF">2025-03-03T09:28:00Z</dcterms:created>
  <dcterms:modified xsi:type="dcterms:W3CDTF">2025-03-03T09:46:00Z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7dd5ae25-1e66-3db7-8b62-c5b08c21b4dd</vt:lpwstr>
  </property>
  <property fmtid="{D5CDD505-2E9C-101B-9397-08002B2CF9AE}" pid="24" name="Mendeley Citation Style_1">
    <vt:lpwstr>http://www.zotero.org/styles/american-medical-association</vt:lpwstr>
  </property>
</Properties>
</file>