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85D18" w14:textId="333CDC88" w:rsidR="009B101E" w:rsidRDefault="009B101E" w:rsidP="009B101E">
      <w:pPr>
        <w:pStyle w:val="1"/>
      </w:pPr>
      <w:r>
        <w:t xml:space="preserve">POCUS – Sonopartogram </w:t>
      </w:r>
    </w:p>
    <w:p w14:paraId="6C2A4C4C" w14:textId="0B9C821E" w:rsidR="00A97795" w:rsidRDefault="00000000" w:rsidP="009B101E">
      <w:pPr>
        <w:pStyle w:val="1"/>
        <w:spacing w:after="240"/>
      </w:pPr>
      <w:r>
        <w:t>Background and Rationale</w:t>
      </w:r>
    </w:p>
    <w:p w14:paraId="6D0C9A5D" w14:textId="603DB37B" w:rsidR="006F0A65" w:rsidRDefault="00000000" w:rsidP="006F0A65">
      <w:pPr>
        <w:spacing w:after="240"/>
      </w:pPr>
      <w:r>
        <w:t>Ultrasound (US) is routinely applied in many labor wards as a diagnostic tool for assessing labor progress. Over the past two decades, intrapartum sonography has been studied for cervical dilatation, fetal head position and station. In 2014, Hassan et al. described the Sonopartogram, an adaptation of the conventional partogram using US-derived parameters obtained</w:t>
      </w:r>
      <w:r w:rsidR="009E51D6">
        <w:t xml:space="preserve"> via both</w:t>
      </w:r>
      <w:r>
        <w:t xml:space="preserve"> transabdominal and transperineal</w:t>
      </w:r>
      <w:r w:rsidR="009E51D6">
        <w:t xml:space="preserve"> imaging</w:t>
      </w:r>
      <w:r>
        <w:t>, including cervical dilatation, fetal head position and descent, caput, and molding assessment [1].</w:t>
      </w:r>
    </w:p>
    <w:p w14:paraId="401AB411" w14:textId="03E57D26" w:rsidR="006F0A65" w:rsidRDefault="00000000" w:rsidP="006F0A65">
      <w:pPr>
        <w:spacing w:after="240"/>
      </w:pPr>
      <w:r>
        <w:t xml:space="preserve">Digital vaginal examination (VE) is considered the clinical “gold standard” for assessing cervical dilatation and fetal head descent. However, VE </w:t>
      </w:r>
      <w:r w:rsidR="009E51D6">
        <w:t xml:space="preserve">may demonstrate variability of up to 2 cm with no consistent direction of measurement </w:t>
      </w:r>
      <w:r w:rsidR="005E3DBD">
        <w:t>error and</w:t>
      </w:r>
      <w:r>
        <w:t xml:space="preserve"> may cause discomfort ranging from mild to severe pain and distress</w:t>
      </w:r>
      <w:r w:rsidR="00496EB8">
        <w:t xml:space="preserve"> [1-3]</w:t>
      </w:r>
      <w:r>
        <w:t>. In premature rupture of membranes (PROM), cervical assessment is clinically important, yet VE increases the risk of chorioamnionitis, presenting a frequent challenge for clinicians in the delivery unit [1,4]. In severe vaginismus, epidural anesthesia may be offered solely to enable examination.</w:t>
      </w:r>
    </w:p>
    <w:p w14:paraId="13DBA9B3" w14:textId="3CC7F845" w:rsidR="006F0A65" w:rsidRDefault="00000000" w:rsidP="006F0A65">
      <w:pPr>
        <w:spacing w:after="240"/>
      </w:pPr>
      <w:r>
        <w:t>Multiple studies have examined sonographic assessment of labor progress, including non-inferiority comparisons versus VE [1,5,6]. In 2023, a Sonopartogram study reported 20 patients with 52 paired US–VE assessments: US measured cervical dilatation in 86%</w:t>
      </w:r>
      <w:r w:rsidR="004734C0">
        <w:t>,</w:t>
      </w:r>
      <w:r>
        <w:t xml:space="preserve"> with strong correlation to VE (r² = 0.68) </w:t>
      </w:r>
      <w:r w:rsidR="005E3DBD">
        <w:t>with</w:t>
      </w:r>
      <w:r>
        <w:t xml:space="preserve"> a mean overestimation of 1.16 cm; </w:t>
      </w:r>
      <w:r w:rsidR="004734C0">
        <w:t>o</w:t>
      </w:r>
      <w:r>
        <w:t xml:space="preserve">nce cervical dilatation exceeds 8 cm, the cervix becomes insufficiently visualized, thereby </w:t>
      </w:r>
      <w:r w:rsidR="005E3DBD">
        <w:t>limiting</w:t>
      </w:r>
      <w:r>
        <w:t xml:space="preserve"> accurate sonographic measurement of dilatation. Fetal head position and rotation were confidently determined in ~50% of VEs vs 98% of US exams. Fetal head descent showed moderate correlation (r² = 0.33; P &lt; .001), likely reflecting methodological differences [1,5].</w:t>
      </w:r>
    </w:p>
    <w:p w14:paraId="2534DFA0" w14:textId="54826E67" w:rsidR="006F0A65" w:rsidRDefault="00000000" w:rsidP="005E3DBD">
      <w:pPr>
        <w:spacing w:after="240"/>
      </w:pPr>
      <w:r>
        <w:t xml:space="preserve">Beyond monitoring progress, emerging evidence indicates predictive value of US parameters for vaginal and successful instrumental vaginal birth by measuring the angle of progression (AoP) and the head–perineum distance (HPD). </w:t>
      </w:r>
      <w:r w:rsidR="009E51D6" w:rsidRPr="009E51D6">
        <w:t>A wider AoP reflects greater fetal descent and is associated with increased probability of vaginal delivery</w:t>
      </w:r>
      <w:r>
        <w:t xml:space="preserve">, spontaneous or operative. </w:t>
      </w:r>
      <w:r w:rsidR="007577CD">
        <w:t xml:space="preserve">Both </w:t>
      </w:r>
      <w:r>
        <w:t xml:space="preserve">AoP </w:t>
      </w:r>
      <w:r w:rsidR="007577CD">
        <w:t xml:space="preserve">and HPD </w:t>
      </w:r>
      <w:r>
        <w:t>ha</w:t>
      </w:r>
      <w:r w:rsidR="007577CD">
        <w:t>ve</w:t>
      </w:r>
      <w:r>
        <w:t xml:space="preserve"> been shown to be accurate and reproducible. Some studies reported HPD ≤ 40 mm or AoP ≥ 110° associated with high spontaneous vaginal delivery rates, whereas HPD &gt; 40 mm or AoP &lt; 110° yielded ~50% spontaneous delivery [5,7]. </w:t>
      </w:r>
      <w:r w:rsidR="005E3DBD" w:rsidRPr="005E3DBD">
        <w:t xml:space="preserve">Additional studies demonstrated that AoP ≥ 120° predicts nearly 90% vaginal delivery (spontaneous or assisted) </w:t>
      </w:r>
      <w:r>
        <w:t>[8]</w:t>
      </w:r>
      <w:r w:rsidR="005E3DBD">
        <w:t>,</w:t>
      </w:r>
      <w:r>
        <w:t xml:space="preserve"> </w:t>
      </w:r>
      <w:r w:rsidR="005E3DBD">
        <w:t>and that an AoP cutoff of 118.5° predicts cesarean delivery with an AUC of 0.866 (95% CI, 0.761–0.972), sensitivity of 82%, and specificity of 87%</w:t>
      </w:r>
      <w:r>
        <w:t xml:space="preserve"> [9]. </w:t>
      </w:r>
      <w:r w:rsidR="006F0A65">
        <w:t>M</w:t>
      </w:r>
      <w:r>
        <w:t xml:space="preserve">eta-analysis encompassing eight studies and 887 pregnant women, analyzed the diagnostic performance of AoP at the onset of the second stage of labor. The results indicated a sensitivity of 80% (95% CI, 71–86%), a specificity of 81% (95% CI, 72–88%), </w:t>
      </w:r>
      <w:r>
        <w:lastRenderedPageBreak/>
        <w:t>and an AUC of 0.87, demonstrating the ability to predict spontaneous vaginal delivery</w:t>
      </w:r>
      <w:r w:rsidR="006F0A65">
        <w:t xml:space="preserve"> </w:t>
      </w:r>
      <w:r>
        <w:t xml:space="preserve">[10].  </w:t>
      </w:r>
      <w:r w:rsidR="00B55015">
        <w:t>In a</w:t>
      </w:r>
      <w:r>
        <w:t>nother meta-analysis of seven studies and a total of 782 pregnant women, AoP was found to be capable of predicting uncomplicated operative vaginal delivery with a sensitivity of 80% (95% CI, 59–92%), specificity of 89% (95% CI, 76–95%), and a likelihood ratio positive (LR+) of 7.3 (95% CI, 3.1–15.8) during the resting state</w:t>
      </w:r>
      <w:r w:rsidR="008E2C57">
        <w:t>;</w:t>
      </w:r>
      <w:r>
        <w:t xml:space="preserve"> </w:t>
      </w:r>
      <w:r w:rsidR="004734C0">
        <w:t>d</w:t>
      </w:r>
      <w:r>
        <w:t xml:space="preserve">uring the pushing state, AoP demonstrated a sensitivity of 91% (95% CI, 85–94%) and specificity of 83% (95% CI, 69–92%), with a LR+ of 5.4 (95% CI, 2.7–10.6), </w:t>
      </w:r>
      <w:r w:rsidR="008E2C57">
        <w:t xml:space="preserve">indicating its predictive value for uncomplicated operative vaginal delivery. </w:t>
      </w:r>
      <w:r>
        <w:t>Moreover, AoP &gt;145.5° was associated with a post-test probability of successful vaginal delivery of 98%, whereas AoP &lt;120° was associated with a decrease in the post-test probability of uncomplicated operative vaginal delivery from 85% to 57% [11,12]. Hence, AoP is a valuable tool for predicting vaginal and successful uncomplicated operative vaginal delivery [10,11,12].</w:t>
      </w:r>
    </w:p>
    <w:p w14:paraId="64B40A2B" w14:textId="2FB5BE61" w:rsidR="006F0A65" w:rsidRDefault="00000000" w:rsidP="005E3DBD">
      <w:pPr>
        <w:spacing w:after="240"/>
      </w:pPr>
      <w:r>
        <w:t xml:space="preserve">Pocket-sized/handheld point-of-care US (POCUS) devices have gained traction in emergency, critical care, obstetrics, and resource-limited settings [13,14]. Advantages include portability, lower cost, smartphone/tablet integration and multi-user functionality. Trained non-sonographers (e.g. midwives) can perform POCUS to demonstrate fetal heartbeat or fetal movements, while trained OBGYN practitioners can perform a wider range of functions, from confirmation of an intrauterine pregnancy, fetal viability, number of fetuses (twins/triplets) and gestational age, and up to monitoring the pregnancy in the second and third trimesters, thus improving care accessibility and quality [14,15]. </w:t>
      </w:r>
      <w:r w:rsidR="005E3DBD" w:rsidRPr="005E3DBD">
        <w:t xml:space="preserve">Limitations include slightly reduced but clinically acceptable image resolution, intermittent device overheating, and reliance on cloud connectivity; however, these challenges are generally manageable and do not restrict clinical applicability </w:t>
      </w:r>
      <w:r>
        <w:t>[13,16]. The current literature reveals a lack of knowledge regarding the application and methods of POCUS in OBGYN, although ultrasound is already widely used in obstetrics and gynecology [15].</w:t>
      </w:r>
    </w:p>
    <w:p w14:paraId="22B1D277" w14:textId="3800127C" w:rsidR="005E0435" w:rsidRDefault="00000000" w:rsidP="005E0435">
      <w:pPr>
        <w:spacing w:after="240"/>
      </w:pPr>
      <w:r>
        <w:t>Aim: To evaluate sonopartograms generated with a portable US</w:t>
      </w:r>
      <w:r w:rsidR="00106377">
        <w:t xml:space="preserve"> (pUS)</w:t>
      </w:r>
      <w:r>
        <w:t xml:space="preserve"> device compared with partograms derived from conventional US</w:t>
      </w:r>
      <w:r w:rsidR="00106377">
        <w:t xml:space="preserve"> (</w:t>
      </w:r>
      <w:proofErr w:type="gramStart"/>
      <w:r w:rsidR="00106377">
        <w:t xml:space="preserve">cUS) </w:t>
      </w:r>
      <w:r>
        <w:t xml:space="preserve"> and</w:t>
      </w:r>
      <w:proofErr w:type="gramEnd"/>
      <w:r>
        <w:t xml:space="preserve"> digital VE.</w:t>
      </w:r>
    </w:p>
    <w:p w14:paraId="449D5E6F" w14:textId="77777777" w:rsidR="005E0435" w:rsidRDefault="005E0435" w:rsidP="005E0435">
      <w:pPr>
        <w:pStyle w:val="1"/>
      </w:pPr>
      <w:r>
        <w:t>Study Objectives</w:t>
      </w:r>
    </w:p>
    <w:p w14:paraId="643CAFB9" w14:textId="77777777" w:rsidR="005E0435" w:rsidRDefault="005E0435" w:rsidP="005E0435">
      <w:pPr>
        <w:pStyle w:val="21"/>
      </w:pPr>
      <w:r>
        <w:t>Primary Endpoint</w:t>
      </w:r>
    </w:p>
    <w:p w14:paraId="072E3F87" w14:textId="000C8CD8" w:rsidR="005E0435" w:rsidRDefault="005E0435" w:rsidP="005E0435">
      <w:r>
        <w:t>Comparison of sonographic cervical dilatation assessment obtained using pUS and cUS, each compared to digital VE, which serves as the clinical reference standard.</w:t>
      </w:r>
    </w:p>
    <w:p w14:paraId="1447C010" w14:textId="77777777" w:rsidR="005E0435" w:rsidRDefault="005E0435" w:rsidP="005E0435">
      <w:pPr>
        <w:pStyle w:val="21"/>
      </w:pPr>
      <w:r>
        <w:t>Secondary Endpoints</w:t>
      </w:r>
    </w:p>
    <w:p w14:paraId="7547DDF1" w14:textId="5BFAF82A" w:rsidR="00444E81" w:rsidRPr="00444E81" w:rsidRDefault="00444E81" w:rsidP="00444E81">
      <w:pPr>
        <w:rPr>
          <w:bCs/>
        </w:rPr>
      </w:pPr>
      <w:r w:rsidRPr="00444E81">
        <w:rPr>
          <w:bCs/>
        </w:rPr>
        <w:t>• To assess the accuracy and agreement of fetal head position, HPD, and AoP between pUS and cUS.</w:t>
      </w:r>
    </w:p>
    <w:p w14:paraId="611A4A21" w14:textId="77777777" w:rsidR="00444E81" w:rsidRPr="00444E81" w:rsidRDefault="00444E81" w:rsidP="00444E81">
      <w:pPr>
        <w:rPr>
          <w:bCs/>
        </w:rPr>
      </w:pPr>
      <w:r w:rsidRPr="00444E81">
        <w:rPr>
          <w:bCs/>
        </w:rPr>
        <w:t>• To evaluate the predictive performance of AoP and HPD for spontaneous vaginal delivery and operative vaginal delivery.</w:t>
      </w:r>
    </w:p>
    <w:p w14:paraId="489ABD43" w14:textId="20CD6B78" w:rsidR="00444E81" w:rsidRPr="00444E81" w:rsidRDefault="00444E81" w:rsidP="00444E81">
      <w:pPr>
        <w:rPr>
          <w:bCs/>
        </w:rPr>
      </w:pPr>
      <w:r w:rsidRPr="00444E81">
        <w:rPr>
          <w:bCs/>
        </w:rPr>
        <w:lastRenderedPageBreak/>
        <w:t xml:space="preserve">• To evaluate the role of the </w:t>
      </w:r>
      <w:r w:rsidR="00106377">
        <w:rPr>
          <w:bCs/>
        </w:rPr>
        <w:t>AoP</w:t>
      </w:r>
      <w:r w:rsidRPr="00444E81">
        <w:rPr>
          <w:bCs/>
        </w:rPr>
        <w:t xml:space="preserve"> as a sonographic marker of labor progress in primiparous and multiparous participants.</w:t>
      </w:r>
    </w:p>
    <w:p w14:paraId="735B950B" w14:textId="77777777" w:rsidR="00444E81" w:rsidRPr="00444E81" w:rsidRDefault="00444E81" w:rsidP="00444E81">
      <w:pPr>
        <w:rPr>
          <w:bCs/>
        </w:rPr>
      </w:pPr>
      <w:r w:rsidRPr="00444E81">
        <w:rPr>
          <w:bCs/>
        </w:rPr>
        <w:t>• To compare patient-reported discomfort across all three assessment modalities (pUS, cUS, and VE) using a 1–10 Visual Analog Scale (VAS).</w:t>
      </w:r>
    </w:p>
    <w:p w14:paraId="1B71C1CE" w14:textId="77777777" w:rsidR="00444E81" w:rsidRPr="00444E81" w:rsidRDefault="00444E81" w:rsidP="00444E81">
      <w:pPr>
        <w:rPr>
          <w:bCs/>
        </w:rPr>
      </w:pPr>
      <w:r w:rsidRPr="00444E81">
        <w:rPr>
          <w:bCs/>
        </w:rPr>
        <w:t>• To examine the influence of rupture of membranes (ROM) on the accuracy of ultrasound-based cervical dilatation measurements obtained with pUS and cUS, compared with VE.</w:t>
      </w:r>
    </w:p>
    <w:p w14:paraId="3D3A2FEC" w14:textId="77777777" w:rsidR="00444E81" w:rsidRPr="00444E81" w:rsidRDefault="00444E81" w:rsidP="00444E81">
      <w:pPr>
        <w:rPr>
          <w:bCs/>
          <w:color w:val="EE0000"/>
          <w:rtl/>
          <w:lang w:bidi="he-IL"/>
        </w:rPr>
      </w:pPr>
      <w:r w:rsidRPr="00444E81">
        <w:rPr>
          <w:bCs/>
        </w:rPr>
        <w:t>• To compare sonographic and clinical assessment parameters (pUS, cUS, and VE) between primiparous and multiparous participants.</w:t>
      </w:r>
    </w:p>
    <w:p w14:paraId="3E0E5FA7" w14:textId="77777777" w:rsidR="00045753" w:rsidRDefault="00045753" w:rsidP="00045753">
      <w:pPr>
        <w:pStyle w:val="1"/>
      </w:pPr>
      <w:r>
        <w:t>Study Design</w:t>
      </w:r>
    </w:p>
    <w:p w14:paraId="101D7FC5" w14:textId="77777777" w:rsidR="002A55B5" w:rsidRPr="002A55B5" w:rsidRDefault="002A55B5" w:rsidP="002A55B5">
      <w:r w:rsidRPr="002A55B5">
        <w:t>This is a prospective observational study evaluating sonographic assessment of labor progress. VE will be conducted when clinically indicated as part of routine care. When performed, cUS and pUS assessments will be added whenever feasible. The three assessments will be performed by different examiners, each blinded to the findings obtained by the other modalities, and study-related measurements will not be used for clinical decision-making.</w:t>
      </w:r>
    </w:p>
    <w:p w14:paraId="56BB693A" w14:textId="77777777" w:rsidR="002A55B5" w:rsidRPr="002A55B5" w:rsidRDefault="002A55B5" w:rsidP="002A55B5">
      <w:r w:rsidRPr="002A55B5">
        <w:t>VE will serve as the clinical reference standard ('gold standard') for cervical assessment. The two sonographic modalities, pUS and cUS, will be evaluated for agreement and accuracy relative to VE, and compared to one another for secondary endpoints.</w:t>
      </w:r>
    </w:p>
    <w:p w14:paraId="4229ED80" w14:textId="77777777" w:rsidR="008D2029" w:rsidRPr="00A9620C" w:rsidRDefault="008D2029" w:rsidP="00A9620C">
      <w:pPr>
        <w:pStyle w:val="21"/>
      </w:pPr>
      <w:r w:rsidRPr="00A9620C">
        <w:t>Study Population</w:t>
      </w:r>
    </w:p>
    <w:p w14:paraId="1109B6A0" w14:textId="77777777" w:rsidR="00C83344" w:rsidRPr="00C83344" w:rsidRDefault="00C83344" w:rsidP="00C83344">
      <w:pPr>
        <w:rPr>
          <w:rtl/>
          <w:lang w:bidi="he-IL"/>
        </w:rPr>
      </w:pPr>
      <w:r w:rsidRPr="00C83344">
        <w:t>The study population will consist of laboring women admitted to the delivery ward of</w:t>
      </w:r>
      <w:r w:rsidRPr="00C83344">
        <w:rPr>
          <w:rStyle w:val="apple-converted-space"/>
          <w:rFonts w:ascii="-webkit-standard" w:hAnsi="-webkit-standard"/>
          <w:color w:val="000000"/>
          <w:sz w:val="27"/>
          <w:szCs w:val="27"/>
        </w:rPr>
        <w:t> </w:t>
      </w:r>
      <w:r w:rsidRPr="00C83344">
        <w:rPr>
          <w:rStyle w:val="af8"/>
          <w:b w:val="0"/>
          <w:bCs w:val="0"/>
          <w:color w:val="000000"/>
        </w:rPr>
        <w:t>Hadassah Mount Scopus Medical Center</w:t>
      </w:r>
      <w:r w:rsidRPr="00C83344">
        <w:t>. Eligible participants will be approached for enrollment after meeting all inclusion criteria and confirming the absence of exclusion criteria. Detailed verbal</w:t>
      </w:r>
      <w:r w:rsidRPr="00C83344">
        <w:rPr>
          <w:rStyle w:val="apple-converted-space"/>
          <w:rFonts w:ascii="-webkit-standard" w:hAnsi="-webkit-standard"/>
          <w:color w:val="000000"/>
          <w:sz w:val="27"/>
          <w:szCs w:val="27"/>
        </w:rPr>
        <w:t> </w:t>
      </w:r>
      <w:r w:rsidRPr="00C83344">
        <w:rPr>
          <w:rStyle w:val="af8"/>
          <w:b w:val="0"/>
          <w:bCs w:val="0"/>
          <w:color w:val="000000"/>
        </w:rPr>
        <w:t>and</w:t>
      </w:r>
      <w:r w:rsidRPr="00C83344">
        <w:rPr>
          <w:rStyle w:val="apple-converted-space"/>
          <w:rFonts w:ascii="-webkit-standard" w:hAnsi="-webkit-standard"/>
          <w:color w:val="000000"/>
          <w:sz w:val="27"/>
          <w:szCs w:val="27"/>
        </w:rPr>
        <w:t> </w:t>
      </w:r>
      <w:r w:rsidRPr="00C83344">
        <w:t>written explanation will be provided, and a written informed consent will be obtained before any study-specific procedure. Participation will not influence clinical management, and refusal to participate will not affect the standard of care.</w:t>
      </w:r>
    </w:p>
    <w:p w14:paraId="6EF68D9D" w14:textId="5DE40E69" w:rsidR="008D2029" w:rsidRDefault="008D2029" w:rsidP="00A9620C">
      <w:pPr>
        <w:pStyle w:val="31"/>
      </w:pPr>
      <w:r>
        <w:t>Inclusion Criteria</w:t>
      </w:r>
    </w:p>
    <w:p w14:paraId="03A3B53A" w14:textId="2569BD1D" w:rsidR="008D2029" w:rsidRDefault="008D2029" w:rsidP="008D2029">
      <w:r>
        <w:t>- Age ≥ 18 years</w:t>
      </w:r>
      <w:r>
        <w:br/>
        <w:t>- Singleton pregnancy in cephalic presentation</w:t>
      </w:r>
      <w:r>
        <w:br/>
        <w:t>- Spontaneous or induced labor</w:t>
      </w:r>
      <w:r w:rsidR="00555618">
        <w:t xml:space="preserve"> </w:t>
      </w:r>
      <w:r>
        <w:br/>
        <w:t>- Ability to provide written informed consent</w:t>
      </w:r>
    </w:p>
    <w:p w14:paraId="3A6C28D8" w14:textId="77777777" w:rsidR="008D2029" w:rsidRDefault="008D2029" w:rsidP="00A9620C">
      <w:pPr>
        <w:pStyle w:val="31"/>
      </w:pPr>
      <w:r>
        <w:t>Exclusion Criteria</w:t>
      </w:r>
    </w:p>
    <w:p w14:paraId="6267B7D7" w14:textId="3DAC53BB" w:rsidR="008D2029" w:rsidRDefault="008D2029" w:rsidP="008D2029">
      <w:r>
        <w:t>- Major fetal anomalies</w:t>
      </w:r>
      <w:r>
        <w:br/>
        <w:t xml:space="preserve">- Cervical dilatation ≥ 8 cm at </w:t>
      </w:r>
      <w:r w:rsidR="00555618">
        <w:t>initial</w:t>
      </w:r>
      <w:r>
        <w:t xml:space="preserve"> VE</w:t>
      </w:r>
      <w:r>
        <w:br/>
        <w:t>- Clinical suspicion of chorioamnionitis upon admission</w:t>
      </w:r>
      <w:r>
        <w:br/>
        <w:t>- Suspicion of fetal distress at initial evaluation</w:t>
      </w:r>
      <w:r>
        <w:br/>
      </w:r>
      <w:r>
        <w:lastRenderedPageBreak/>
        <w:t>- Any condition precluding safe performance of VE or ultrasound assessment according to clinician judgment</w:t>
      </w:r>
    </w:p>
    <w:p w14:paraId="400496FC" w14:textId="77777777" w:rsidR="008D2029" w:rsidRDefault="008D2029" w:rsidP="008D2029">
      <w:pPr>
        <w:pStyle w:val="21"/>
      </w:pPr>
      <w:r>
        <w:t>Sample Size</w:t>
      </w:r>
    </w:p>
    <w:p w14:paraId="64586A89" w14:textId="1788713B" w:rsidR="00C83344" w:rsidRPr="00C83344" w:rsidRDefault="00C83344" w:rsidP="00C83344">
      <w:pPr>
        <w:rPr>
          <w:lang w:bidi="he-IL"/>
        </w:rPr>
      </w:pPr>
      <w:r w:rsidRPr="00C83344">
        <w:t xml:space="preserve">A total of 200 participants will be recruited, including 100 primiparous and 100 multiparous women. This sample size exceeds the minimum of 52 paired measurements required to replicate previously reported agreement levels for sonographic cervical dilatation assessment (e.g., r² ≈ 0.68) [1]. The planned sample size allows for predefined stratified analyses by parity and </w:t>
      </w:r>
      <w:r w:rsidRPr="00C83344">
        <w:t>ROM</w:t>
      </w:r>
      <w:r w:rsidRPr="00C83344">
        <w:t xml:space="preserve"> status, including descriptive and exploratory analyses evaluating the role of AoP as a marker of labor progress in relation to established clinical indicators. It also allows for incomplete datasets due to suboptimal visualization or missed paired measurements.</w:t>
      </w:r>
    </w:p>
    <w:p w14:paraId="10A9B0D8" w14:textId="2B728B58" w:rsidR="00A9620C" w:rsidRPr="00A9620C" w:rsidRDefault="00A9620C" w:rsidP="00C83344">
      <w:pPr>
        <w:pStyle w:val="21"/>
      </w:pPr>
      <w:r w:rsidRPr="00A9620C">
        <w:t>Study Procedures</w:t>
      </w:r>
    </w:p>
    <w:p w14:paraId="58F20624" w14:textId="77777777" w:rsidR="00A9620C" w:rsidRPr="00A9620C" w:rsidRDefault="00A9620C" w:rsidP="00A9620C">
      <w:r w:rsidRPr="00A9620C">
        <w:t>Timing/Positioning: All assessments will be performed between uterine contractions, with the patient in a supine position, hips and knees flexed.</w:t>
      </w:r>
    </w:p>
    <w:p w14:paraId="57E26B58" w14:textId="5601A02F" w:rsidR="00A9620C" w:rsidRPr="00A9620C" w:rsidRDefault="00A9620C" w:rsidP="00A9620C">
      <w:r w:rsidRPr="00A9620C">
        <w:t>Vaginal examination (VE): Conducted by a midwife or obstetrician; Head station will be described according to WHO classification as the relationship of the vertex in centimeters above or below the ischial spines (−5 to +5).</w:t>
      </w:r>
    </w:p>
    <w:p w14:paraId="243CE7C3" w14:textId="30691396" w:rsidR="00A9620C" w:rsidRPr="00A9620C" w:rsidRDefault="00A9620C" w:rsidP="00A9620C">
      <w:r w:rsidRPr="00A9620C">
        <w:t>Ultrasound assessments (pUS &amp; cUS): Both US modalities will include assessment of cervical dilatation, fetal head position, HPD, and AoP as per Hassan et al. [1]</w:t>
      </w:r>
      <w:r w:rsidR="00F63A6B">
        <w:t xml:space="preserve"> and Kim et al. [12]</w:t>
      </w:r>
      <w:r w:rsidRPr="00A9620C">
        <w:t xml:space="preserve">. </w:t>
      </w:r>
    </w:p>
    <w:p w14:paraId="4F93E0AE" w14:textId="494FD4A8" w:rsidR="00A9620C" w:rsidRDefault="00FE5F07" w:rsidP="00A9620C">
      <w:r w:rsidRPr="00A9620C">
        <w:t xml:space="preserve">Ultrasound </w:t>
      </w:r>
      <w:r>
        <w:t>d</w:t>
      </w:r>
      <w:r w:rsidR="00A9620C" w:rsidRPr="00A9620C">
        <w:t>evices: The pUS device will be the Butterfly iQ, and the conventional dev</w:t>
      </w:r>
      <w:r w:rsidR="0071739B">
        <w:t>ice</w:t>
      </w:r>
      <w:r w:rsidR="00A9620C" w:rsidRPr="00A9620C">
        <w:t xml:space="preserve"> will be a GE Voluson 10. Transducers will be covered with US gel and a sterile glove as per Barbera et al. [17].</w:t>
      </w:r>
    </w:p>
    <w:p w14:paraId="4905A41A" w14:textId="7DBE61A4" w:rsidR="00B66E3F" w:rsidRPr="00A9620C" w:rsidRDefault="00B66E3F" w:rsidP="00A9620C">
      <w:r>
        <w:t>VAS: discomfort scores will be obtained</w:t>
      </w:r>
      <w:r w:rsidR="0071739B">
        <w:t xml:space="preserve"> and recorded</w:t>
      </w:r>
      <w:r>
        <w:t xml:space="preserve"> immediately after each modality.</w:t>
      </w:r>
    </w:p>
    <w:p w14:paraId="771F5FEE" w14:textId="0B1DE214" w:rsidR="00A9620C" w:rsidRPr="00A9620C" w:rsidRDefault="00A9620C" w:rsidP="00A9620C">
      <w:r w:rsidRPr="00A9620C">
        <w:t>Personnel/Training: Doctors and midwives working in the delivery unit will undergo specific pre-trial training in the Sonopartogram protocol and pUS use and will be approved by the principal investigator before participating in the study.</w:t>
      </w:r>
    </w:p>
    <w:p w14:paraId="09B01CCF" w14:textId="43BDA253" w:rsidR="00A9620C" w:rsidRDefault="00A9620C" w:rsidP="00E8495E">
      <w:r w:rsidRPr="00A9620C">
        <w:t xml:space="preserve">Schedule: </w:t>
      </w:r>
      <w:r w:rsidR="00E8495E" w:rsidRPr="00E8495E">
        <w:br/>
        <w:t>The first assessment will be performed after informed consent is obtained. Additional assessments may be performed as labor progresses and will be paired in time with digital VE, with assessments performed by different examiners in a blinded fashion. A preference will be given to obtaining at least one set of measurements at full cervical dilatation. No more than 20 minutes will elapse between paired assessments performed by different methods.</w:t>
      </w:r>
    </w:p>
    <w:p w14:paraId="748DA1F8" w14:textId="77777777" w:rsidR="00C83344" w:rsidRDefault="004C60EB" w:rsidP="00C83344">
      <w:pPr>
        <w:pStyle w:val="21"/>
      </w:pPr>
      <w:r>
        <w:t>Variables and Measurements</w:t>
      </w:r>
    </w:p>
    <w:p w14:paraId="2F5EDB43" w14:textId="4A7EDA3C" w:rsidR="004C60EB" w:rsidRPr="00C83344" w:rsidRDefault="004C60EB" w:rsidP="00C83344">
      <w:pPr>
        <w:pStyle w:val="ae"/>
        <w:numPr>
          <w:ilvl w:val="0"/>
          <w:numId w:val="12"/>
        </w:numPr>
      </w:pPr>
      <w:r w:rsidRPr="00C83344">
        <w:t xml:space="preserve">Cervical dilatation: </w:t>
      </w:r>
      <w:r w:rsidR="00F63A6B" w:rsidRPr="00C83344">
        <w:t>T</w:t>
      </w:r>
      <w:r w:rsidR="00FE5F07" w:rsidRPr="00C83344">
        <w:t xml:space="preserve">ransperineal </w:t>
      </w:r>
      <w:r w:rsidR="00F63A6B" w:rsidRPr="00C83344">
        <w:t xml:space="preserve">2D </w:t>
      </w:r>
      <w:r w:rsidR="00FE5F07" w:rsidRPr="00C83344">
        <w:t>US</w:t>
      </w:r>
      <w:r w:rsidR="00F429EC" w:rsidRPr="00C83344">
        <w:t>,</w:t>
      </w:r>
      <w:r w:rsidRPr="00C83344">
        <w:t xml:space="preserve"> </w:t>
      </w:r>
      <w:r w:rsidR="00F63A6B" w:rsidRPr="00C83344">
        <w:t>measuring</w:t>
      </w:r>
      <w:r w:rsidRPr="00C83344">
        <w:t xml:space="preserve"> the anteroposterior plane (cm)</w:t>
      </w:r>
      <w:r w:rsidR="00F429EC" w:rsidRPr="00C83344">
        <w:t>,</w:t>
      </w:r>
      <w:r w:rsidRPr="00C83344">
        <w:t xml:space="preserve"> </w:t>
      </w:r>
      <w:r w:rsidR="00FE5F07" w:rsidRPr="00C83344">
        <w:t xml:space="preserve">with the cursors placed on the inner part of the cervical tissue anteriorly and the inner part of the cervical tissue posteriorly (inner-to- inner); Subjective </w:t>
      </w:r>
      <w:r w:rsidR="00FE5F07" w:rsidRPr="00C83344">
        <w:lastRenderedPageBreak/>
        <w:t xml:space="preserve">visualization quality score (good / average / poor) will be documented. </w:t>
      </w:r>
      <w:r w:rsidRPr="00C83344">
        <w:t xml:space="preserve">VE as per clinical practice. </w:t>
      </w:r>
    </w:p>
    <w:p w14:paraId="44AAE1C3" w14:textId="23078E36" w:rsidR="004C60EB" w:rsidRDefault="004C60EB" w:rsidP="00D8294A">
      <w:pPr>
        <w:pStyle w:val="ae"/>
        <w:numPr>
          <w:ilvl w:val="0"/>
          <w:numId w:val="12"/>
        </w:numPr>
        <w:spacing w:before="240" w:after="0"/>
      </w:pPr>
      <w:r w:rsidRPr="004C60EB">
        <w:t xml:space="preserve">Fetal head position: </w:t>
      </w:r>
      <w:r w:rsidR="00F63A6B">
        <w:t>T</w:t>
      </w:r>
      <w:r w:rsidR="00D8294A">
        <w:t>ransabdominal or transperineal</w:t>
      </w:r>
      <w:r w:rsidRPr="004C60EB">
        <w:t xml:space="preserve"> </w:t>
      </w:r>
      <w:r w:rsidR="00F429EC">
        <w:t>2D US</w:t>
      </w:r>
      <w:r w:rsidR="00D8294A">
        <w:t>,</w:t>
      </w:r>
      <w:r w:rsidRPr="004C60EB">
        <w:t xml:space="preserve"> using </w:t>
      </w:r>
      <w:r w:rsidR="00D8294A">
        <w:t xml:space="preserve">the </w:t>
      </w:r>
      <w:r w:rsidRPr="004C60EB">
        <w:t xml:space="preserve">fetal spine </w:t>
      </w:r>
      <w:r w:rsidR="00D8294A">
        <w:t>or</w:t>
      </w:r>
      <w:r w:rsidRPr="004C60EB">
        <w:t xml:space="preserve"> orbit</w:t>
      </w:r>
      <w:r w:rsidR="00D8294A">
        <w:t>s as</w:t>
      </w:r>
      <w:r w:rsidRPr="004C60EB">
        <w:t xml:space="preserve"> landmarks</w:t>
      </w:r>
      <w:r w:rsidR="00D8294A" w:rsidRPr="00D8294A">
        <w:t xml:space="preserve"> </w:t>
      </w:r>
      <w:r w:rsidR="00D8294A">
        <w:t>and d</w:t>
      </w:r>
      <w:r w:rsidR="00D8294A" w:rsidRPr="00D8294A">
        <w:t>efining the occiput as the denominator</w:t>
      </w:r>
      <w:r w:rsidRPr="004C60EB">
        <w:t xml:space="preserve">; </w:t>
      </w:r>
      <w:r w:rsidR="004734C0">
        <w:t>e</w:t>
      </w:r>
      <w:r w:rsidRPr="004C60EB">
        <w:t xml:space="preserve">xpressed on a 12-hour clock scale or by occiput direction (e.g. </w:t>
      </w:r>
      <w:r w:rsidR="00D8294A">
        <w:t>occiput posterior</w:t>
      </w:r>
      <w:r w:rsidRPr="004C60EB">
        <w:t xml:space="preserve">, </w:t>
      </w:r>
      <w:r w:rsidR="00D8294A">
        <w:t>left occiput anterior</w:t>
      </w:r>
      <w:r w:rsidRPr="004C60EB">
        <w:t>).</w:t>
      </w:r>
    </w:p>
    <w:p w14:paraId="1866663F" w14:textId="35E93F83" w:rsidR="004C60EB" w:rsidRDefault="004C60EB" w:rsidP="00955403">
      <w:pPr>
        <w:pStyle w:val="ae"/>
        <w:numPr>
          <w:ilvl w:val="0"/>
          <w:numId w:val="12"/>
        </w:numPr>
        <w:spacing w:before="240" w:after="0"/>
      </w:pPr>
      <w:r w:rsidRPr="004C60EB">
        <w:t xml:space="preserve">HPD (mm): </w:t>
      </w:r>
      <w:r w:rsidR="00955403">
        <w:t>T</w:t>
      </w:r>
      <w:r w:rsidR="00955403" w:rsidRPr="00F429EC">
        <w:t xml:space="preserve">ransperineal </w:t>
      </w:r>
      <w:r w:rsidR="00955403">
        <w:t xml:space="preserve">2D </w:t>
      </w:r>
      <w:r w:rsidR="00955403" w:rsidRPr="00F429EC">
        <w:t>US in transverse view</w:t>
      </w:r>
      <w:r w:rsidR="00955403">
        <w:t>, m</w:t>
      </w:r>
      <w:r w:rsidR="00F429EC">
        <w:t>easur</w:t>
      </w:r>
      <w:r w:rsidR="00955403">
        <w:t>ing</w:t>
      </w:r>
      <w:r w:rsidR="00F429EC">
        <w:t xml:space="preserve"> t</w:t>
      </w:r>
      <w:r w:rsidR="00F429EC" w:rsidRPr="00F429EC">
        <w:t>he shortest distance between the outer bony limit of the fetal skull and the perineum</w:t>
      </w:r>
      <w:r w:rsidR="00F429EC">
        <w:t>.</w:t>
      </w:r>
    </w:p>
    <w:p w14:paraId="6688469C" w14:textId="76E5D162" w:rsidR="004C60EB" w:rsidRDefault="004C60EB" w:rsidP="001E4039">
      <w:pPr>
        <w:pStyle w:val="ae"/>
        <w:numPr>
          <w:ilvl w:val="0"/>
          <w:numId w:val="12"/>
        </w:numPr>
        <w:spacing w:before="240" w:after="0"/>
      </w:pPr>
      <w:r w:rsidRPr="004C60EB">
        <w:t xml:space="preserve">AoP: </w:t>
      </w:r>
      <w:r w:rsidR="00F63A6B">
        <w:t>S</w:t>
      </w:r>
      <w:r w:rsidR="001E4039">
        <w:t xml:space="preserve">agittal </w:t>
      </w:r>
      <w:r w:rsidR="001E4039" w:rsidRPr="00F429EC">
        <w:t xml:space="preserve">transperineal </w:t>
      </w:r>
      <w:r w:rsidR="00F63A6B">
        <w:t xml:space="preserve">2D </w:t>
      </w:r>
      <w:r w:rsidR="001E4039" w:rsidRPr="00F429EC">
        <w:t>US</w:t>
      </w:r>
      <w:r w:rsidR="001E4039">
        <w:t xml:space="preserve">, </w:t>
      </w:r>
      <w:r w:rsidR="00F63A6B">
        <w:t>positioned</w:t>
      </w:r>
      <w:r w:rsidR="00955403">
        <w:t xml:space="preserve"> to</w:t>
      </w:r>
      <w:r w:rsidR="001E4039" w:rsidRPr="001E4039">
        <w:t xml:space="preserve"> </w:t>
      </w:r>
      <w:r w:rsidR="00955403" w:rsidRPr="001E4039">
        <w:t xml:space="preserve">most effectively visualize </w:t>
      </w:r>
      <w:r w:rsidR="001E4039" w:rsidRPr="001E4039">
        <w:t>the pubic bone and fetal head</w:t>
      </w:r>
      <w:r w:rsidR="001E4039">
        <w:t>;</w:t>
      </w:r>
      <w:r w:rsidR="001E4039" w:rsidRPr="001E4039">
        <w:t xml:space="preserve"> </w:t>
      </w:r>
      <w:r w:rsidR="00955403">
        <w:t>t</w:t>
      </w:r>
      <w:r w:rsidR="001E4039" w:rsidRPr="001E4039">
        <w:t xml:space="preserve">he angle is measured by connecting the longest axis of the pubic bone with the bony part of the fetal head that is closest to the probe, indicating the greatest descent. </w:t>
      </w:r>
    </w:p>
    <w:p w14:paraId="484DC21A" w14:textId="009F9DA2" w:rsidR="004C60EB" w:rsidRDefault="004C60EB" w:rsidP="00F1616C">
      <w:pPr>
        <w:pStyle w:val="ae"/>
        <w:numPr>
          <w:ilvl w:val="0"/>
          <w:numId w:val="12"/>
        </w:numPr>
        <w:spacing w:before="240" w:after="0"/>
      </w:pPr>
      <w:r w:rsidRPr="004C60EB">
        <w:t>VAS: At each assessment point, following completion of VE, cUS</w:t>
      </w:r>
      <w:r w:rsidR="00955403">
        <w:t xml:space="preserve"> or</w:t>
      </w:r>
      <w:r w:rsidRPr="004C60EB">
        <w:t xml:space="preserve"> pUS, the participant will be asked to report her perceived level of discomfort for each modality separately. Reported using a 1–10</w:t>
      </w:r>
      <w:r w:rsidR="00955403">
        <w:t xml:space="preserve"> </w:t>
      </w:r>
      <w:r w:rsidRPr="004C60EB">
        <w:t>VAS, where 1 = minimal/no discomfort and 10 = maximal/unbearable discomfort.</w:t>
      </w:r>
    </w:p>
    <w:p w14:paraId="246DBA36" w14:textId="58A3C2CE" w:rsidR="004C60EB" w:rsidRDefault="004C60EB" w:rsidP="00F1616C">
      <w:pPr>
        <w:pStyle w:val="ae"/>
        <w:numPr>
          <w:ilvl w:val="0"/>
          <w:numId w:val="12"/>
        </w:numPr>
        <w:spacing w:before="240" w:after="0"/>
      </w:pPr>
      <w:r>
        <w:t xml:space="preserve">ROM: Status (intact / ruptured) will be documented at each time point. </w:t>
      </w:r>
    </w:p>
    <w:p w14:paraId="78356C88" w14:textId="38969722" w:rsidR="00B14DC1" w:rsidRDefault="00B14DC1" w:rsidP="00E8495E">
      <w:pPr>
        <w:spacing w:before="240" w:after="0"/>
      </w:pPr>
      <w:r>
        <w:t>Additional demographic and clinical background</w:t>
      </w:r>
      <w:r w:rsidR="00E8495E">
        <w:t xml:space="preserve"> variables</w:t>
      </w:r>
      <w:r>
        <w:t xml:space="preserve"> will be collected</w:t>
      </w:r>
      <w:r w:rsidR="00F1616C">
        <w:t>, such as</w:t>
      </w:r>
      <w:r>
        <w:t xml:space="preserve">: </w:t>
      </w:r>
      <w:r w:rsidRPr="00B14DC1">
        <w:t>Maternal age</w:t>
      </w:r>
      <w:r>
        <w:t xml:space="preserve">; </w:t>
      </w:r>
      <w:r w:rsidRPr="00B14DC1">
        <w:t>Gestational age at assessment</w:t>
      </w:r>
      <w:r>
        <w:t xml:space="preserve">; </w:t>
      </w:r>
      <w:r w:rsidRPr="00B14DC1">
        <w:t>Obstetric history</w:t>
      </w:r>
      <w:r>
        <w:t xml:space="preserve">; </w:t>
      </w:r>
      <w:r w:rsidRPr="00B14DC1">
        <w:t>Induction method (if applicable)</w:t>
      </w:r>
      <w:r>
        <w:t xml:space="preserve">; </w:t>
      </w:r>
      <w:r w:rsidRPr="00B14DC1">
        <w:t>Analgesia status (including timing of epidural)</w:t>
      </w:r>
      <w:r>
        <w:t xml:space="preserve">; </w:t>
      </w:r>
      <w:r w:rsidRPr="00B14DC1">
        <w:t>Relevant comorbidities</w:t>
      </w:r>
      <w:r w:rsidR="00FD5625">
        <w:t>; Mode of delivery (MOD) - Vaginally / Cesarean / O</w:t>
      </w:r>
      <w:r w:rsidR="00FD5625" w:rsidRPr="003E5436">
        <w:t>perative vaginal delivery.</w:t>
      </w:r>
      <w:r>
        <w:t xml:space="preserve"> </w:t>
      </w:r>
      <w:r w:rsidR="00E8495E" w:rsidRPr="00E8495E">
        <w:t>These variables will be considered for inclusion in adjusted statistical models where appropriate.</w:t>
      </w:r>
    </w:p>
    <w:p w14:paraId="4DE577E0" w14:textId="77777777" w:rsidR="001D78FD" w:rsidRDefault="001D78FD" w:rsidP="001D78FD">
      <w:pPr>
        <w:pStyle w:val="21"/>
      </w:pPr>
      <w:r>
        <w:t>Data Collection, Documentation &amp; Confidentiality</w:t>
      </w:r>
    </w:p>
    <w:p w14:paraId="191F1AC9" w14:textId="46B14EDF" w:rsidR="009E5931" w:rsidRPr="009E5931" w:rsidRDefault="009E5931" w:rsidP="009E5931">
      <w:pPr>
        <w:numPr>
          <w:ilvl w:val="0"/>
          <w:numId w:val="17"/>
        </w:numPr>
        <w:tabs>
          <w:tab w:val="num" w:pos="720"/>
        </w:tabs>
      </w:pPr>
      <w:r w:rsidRPr="009E5931">
        <w:t>Digital VE findings will be documented in the hospital’s computerized system routinely used in the labor ward as part of standard clinical care.</w:t>
      </w:r>
    </w:p>
    <w:p w14:paraId="59533DAD" w14:textId="6D191ADA" w:rsidR="009E5931" w:rsidRPr="009E5931" w:rsidRDefault="009E5931" w:rsidP="009E5931">
      <w:pPr>
        <w:numPr>
          <w:ilvl w:val="0"/>
          <w:numId w:val="17"/>
        </w:numPr>
        <w:tabs>
          <w:tab w:val="num" w:pos="720"/>
        </w:tabs>
      </w:pPr>
      <w:r w:rsidRPr="009E5931">
        <w:t>cUS and pUS measurements, as well as VAS discomfort scores, will be recorded on dedicated case report forms (CRFs). Study-related measurements will be recorded immediately at the time of assessment and will not be disclosed to examiners performing other modalities. CRFs will be secured and locked in the hospital and will be accessible only to the principal investigator and the designated data manager.</w:t>
      </w:r>
    </w:p>
    <w:p w14:paraId="67F0D611" w14:textId="77777777" w:rsidR="009E5931" w:rsidRPr="009E5931" w:rsidRDefault="009E5931" w:rsidP="009E5931">
      <w:r w:rsidRPr="009E5931">
        <w:t>Each participant will be assigned a unique study identification number upon enrollment. This number will be used on all electronic files and analytic datasets. A separate master linkage file containing personally identifiable information (PII) and corresponding study IDs will be stored on a secure institutional server in a restricted-access folder. This linkage file will be accessible only to the principal investigator and the designated data manager. All study-related data will be stored on secure hospital servers in accordance with institutional data protection and privacy regulations.</w:t>
      </w:r>
    </w:p>
    <w:p w14:paraId="63FBED08" w14:textId="77777777" w:rsidR="009E5931" w:rsidRPr="009E5931" w:rsidRDefault="009E5931" w:rsidP="009E5931">
      <w:r w:rsidRPr="009E5931">
        <w:t>To protect participant confidentiality, no identifiable information will appear in the analytic datasets. No raw data, imaging files, or identifying information will be shared outside the institution.</w:t>
      </w:r>
    </w:p>
    <w:p w14:paraId="635F3C80" w14:textId="1087D937" w:rsidR="009F7BC7" w:rsidRDefault="009E5931" w:rsidP="009E5931">
      <w:r w:rsidRPr="009E5931">
        <w:lastRenderedPageBreak/>
        <w:t>Data analysis will be performed on de-identified datasets only. All analyses will be conducted using standard statistical software (e.g., SPSS, R, MedCalc, Stata). Continuous variables will be presented as mean ± SD or median (IQR), depending on distribution, and categorical variables as counts and percentages. A two-sided α = 0.05 will be used for hypothesis testing unless otherwise stated.</w:t>
      </w:r>
    </w:p>
    <w:p w14:paraId="7F40543F" w14:textId="72E684F6" w:rsidR="003E5436" w:rsidRPr="003E5436" w:rsidRDefault="003E5436" w:rsidP="009E5931">
      <w:pPr>
        <w:pStyle w:val="21"/>
      </w:pPr>
      <w:r>
        <w:t>Statistical Analysis Plan</w:t>
      </w:r>
    </w:p>
    <w:p w14:paraId="7573D07B" w14:textId="77777777" w:rsidR="00413306" w:rsidRDefault="003E5436" w:rsidP="00413306">
      <w:pPr>
        <w:pStyle w:val="31"/>
      </w:pPr>
      <w:r w:rsidRPr="003E5436">
        <w:t>Primary endpoint – agreement and accuracy of cervical dilatation (pUS, cUS vs VE)</w:t>
      </w:r>
    </w:p>
    <w:p w14:paraId="7A0D5E17" w14:textId="4F045D15" w:rsidR="00D4103E" w:rsidRPr="00413306" w:rsidRDefault="00D4103E" w:rsidP="00413306">
      <w:r w:rsidRPr="00D4103E">
        <w:t>Agreement between each sonographic method (portable ultrasound [pUS] and conventional ultrasound [cUS]) and digital vaginal examination (VE) will be evaluated using Bland–Altman plots (mean difference and limits of agreement) and intraclass correlation coefficients (ICC; two-way random-effects model, absolute agreement). These analyses will quantify both systematic bias and variability of differences.</w:t>
      </w:r>
    </w:p>
    <w:p w14:paraId="6DDF829A" w14:textId="77777777" w:rsidR="00D4103E" w:rsidRPr="00D4103E" w:rsidRDefault="00D4103E" w:rsidP="00D4103E">
      <w:r w:rsidRPr="00D4103E">
        <w:t>Cervical dilatation will be analyzed as ordinal integer values ranging from 0 to 10 cm. For each integer value, sensitivity, specificity, positive predictive value (PPV), and negative predictive value (NPV) will be calculated for pUS and cUS, using VE as the reference standard. Paired comparisons of diagnostic accuracy between pUS and cUS will be performed using McNemar’s test.</w:t>
      </w:r>
    </w:p>
    <w:p w14:paraId="0EFB2EDC" w14:textId="5541716E" w:rsidR="00AE2E55" w:rsidRPr="00AE2E55" w:rsidRDefault="003E5436" w:rsidP="00AE2E55">
      <w:pPr>
        <w:pStyle w:val="31"/>
      </w:pPr>
      <w:r w:rsidRPr="003E5436">
        <w:t>Secondary endpoints</w:t>
      </w:r>
    </w:p>
    <w:p w14:paraId="7B5164F0" w14:textId="77777777" w:rsidR="003E5436" w:rsidRPr="003E5436" w:rsidRDefault="003E5436" w:rsidP="003E5436">
      <w:pPr>
        <w:numPr>
          <w:ilvl w:val="0"/>
          <w:numId w:val="14"/>
        </w:numPr>
      </w:pPr>
      <w:r w:rsidRPr="003E5436">
        <w:rPr>
          <w:rStyle w:val="40"/>
        </w:rPr>
        <w:t>Fetal head position:</w:t>
      </w:r>
      <w:r w:rsidRPr="003E5436">
        <w:br/>
        <w:t>Agreement between pUS and cUS for fetal head position will be assessed using weighted Cohen’s kappa, appropriate for ordered categorical data (clock-face positions or occiput direction).</w:t>
      </w:r>
    </w:p>
    <w:p w14:paraId="145629E3" w14:textId="7D239DDB" w:rsidR="00E84173" w:rsidRPr="00E84173" w:rsidRDefault="00E84173" w:rsidP="00E84173">
      <w:pPr>
        <w:numPr>
          <w:ilvl w:val="0"/>
          <w:numId w:val="14"/>
        </w:numPr>
      </w:pPr>
      <w:r w:rsidRPr="00E84173">
        <w:rPr>
          <w:rFonts w:asciiTheme="majorHAnsi" w:eastAsiaTheme="majorEastAsia" w:hAnsiTheme="majorHAnsi" w:cstheme="majorBidi"/>
          <w:b/>
          <w:bCs/>
          <w:i/>
          <w:iCs/>
          <w:color w:val="4F81BD" w:themeColor="accent1"/>
        </w:rPr>
        <w:t>AoP and HPD – agreement, prediction, and assessment of labor progress</w:t>
      </w:r>
      <w:r w:rsidR="003E5436" w:rsidRPr="003E5436">
        <w:br/>
      </w:r>
      <w:r w:rsidRPr="00E84173">
        <w:t>Agreement between pUS- and cUS-derived measurements of AoP and HPD will be assessed using ICC and Bland–Altman analysis.</w:t>
      </w:r>
    </w:p>
    <w:p w14:paraId="48919EBD" w14:textId="77777777" w:rsidR="00E84173" w:rsidRPr="00E84173" w:rsidRDefault="00E84173" w:rsidP="00E84173">
      <w:pPr>
        <w:ind w:left="720"/>
      </w:pPr>
      <w:r w:rsidRPr="00E84173">
        <w:t>The predictive performance of AoP and HPD for spontaneous vaginal delivery and operative vaginal delivery will be evaluated using receiver operating characteristic (ROC) curves and the area under the curve (AUC). Optimal cutoff values will be identified using Youden’s index. For each cutoff, diagnostic performance measures including sensitivity, specificity, PPV, NPV, positive likelihood ratio (LR+), and negative likelihood ratio (LR–) will be calculated.</w:t>
      </w:r>
    </w:p>
    <w:p w14:paraId="3AE3CC34" w14:textId="116D9184" w:rsidR="002E75C1" w:rsidRPr="002E75C1" w:rsidRDefault="002E75C1" w:rsidP="00E84173">
      <w:pPr>
        <w:ind w:left="720"/>
        <w:rPr>
          <w:rtl/>
          <w:lang w:bidi="he-IL"/>
        </w:rPr>
      </w:pPr>
      <w:r w:rsidRPr="002E75C1">
        <w:rPr>
          <w:color w:val="000000"/>
        </w:rPr>
        <w:t>To assess the role of AoP in the evaluation of labor progress, AoP values will be analyzed in relation to established sonographic and clinical indicators of labor advancement, including cervical dilatation and fetal head descent</w:t>
      </w:r>
      <w:r w:rsidR="00D019B8">
        <w:rPr>
          <w:color w:val="000000"/>
        </w:rPr>
        <w:t>, at the time of the assessment</w:t>
      </w:r>
      <w:r w:rsidRPr="002E75C1">
        <w:rPr>
          <w:color w:val="000000"/>
        </w:rPr>
        <w:t>. These analyses will be stratified by parity in order to characterize the performance of AoP as a marker of labor progress within each group.</w:t>
      </w:r>
    </w:p>
    <w:p w14:paraId="60E313F4" w14:textId="58725A22" w:rsidR="00B52BB2" w:rsidRPr="003E5436" w:rsidRDefault="00E84173" w:rsidP="00D019B8">
      <w:pPr>
        <w:ind w:left="720"/>
      </w:pPr>
      <w:r w:rsidRPr="00E84173">
        <w:t xml:space="preserve">Where appropriate, multivariable logistic regression models will be constructed to assess whether </w:t>
      </w:r>
      <w:r w:rsidRPr="00D019B8">
        <w:t xml:space="preserve">AoP and HPD remain </w:t>
      </w:r>
      <w:r w:rsidR="00D019B8" w:rsidRPr="00D019B8">
        <w:t xml:space="preserve">independently associated with measures of </w:t>
      </w:r>
      <w:r w:rsidR="00D019B8" w:rsidRPr="00D019B8">
        <w:lastRenderedPageBreak/>
        <w:t>labor progress</w:t>
      </w:r>
      <w:r w:rsidR="00D019B8">
        <w:t xml:space="preserve"> </w:t>
      </w:r>
      <w:r w:rsidRPr="00E84173">
        <w:t>after adjustment for parity, ROM status, and other clinically relevant covariates.</w:t>
      </w:r>
    </w:p>
    <w:p w14:paraId="433D3040" w14:textId="4C06A5DB" w:rsidR="003E5436" w:rsidRPr="003E5436" w:rsidRDefault="003E5436" w:rsidP="00AE2E55">
      <w:pPr>
        <w:numPr>
          <w:ilvl w:val="0"/>
          <w:numId w:val="14"/>
        </w:numPr>
      </w:pPr>
      <w:r w:rsidRPr="003E5436">
        <w:rPr>
          <w:rStyle w:val="40"/>
        </w:rPr>
        <w:t>Patient discomfort:</w:t>
      </w:r>
      <w:r w:rsidRPr="003E5436">
        <w:br/>
      </w:r>
      <w:r w:rsidR="002E75C1" w:rsidRPr="002E75C1">
        <w:t>Patient-reported discomfort associated with VE, cUS, and pUS will be assessed using a 1–10 VAS</w:t>
      </w:r>
      <w:r w:rsidR="00AE2E55">
        <w:t xml:space="preserve"> scores</w:t>
      </w:r>
      <w:r w:rsidR="002E75C1" w:rsidRPr="002E75C1">
        <w:t>. When all three modalities are available, VAS scores will be compared using repeated-measures ANOVA for approximately normally distributed data, or the Friedman test otherwise. Post-hoc pairwise comparisons will include appropriate adjustments for multiple testing.</w:t>
      </w:r>
      <w:r w:rsidR="00AE2E55">
        <w:t xml:space="preserve"> </w:t>
      </w:r>
      <w:r w:rsidR="002E75C1" w:rsidRPr="002E75C1">
        <w:t>When only two modalities are available, paired comparisons will be performed using paired t-tests or Wilcoxon signed-rank tests, as appropriate.</w:t>
      </w:r>
    </w:p>
    <w:p w14:paraId="52D3F6DC" w14:textId="0E8703A2" w:rsidR="003F459D" w:rsidRDefault="003E5436" w:rsidP="00176881">
      <w:pPr>
        <w:numPr>
          <w:ilvl w:val="0"/>
          <w:numId w:val="14"/>
        </w:numPr>
      </w:pPr>
      <w:r w:rsidRPr="003E5436">
        <w:rPr>
          <w:rStyle w:val="40"/>
        </w:rPr>
        <w:t>Subgroup analyses:</w:t>
      </w:r>
      <w:r w:rsidRPr="003E5436">
        <w:br/>
      </w:r>
      <w:r w:rsidR="00AE2E55" w:rsidRPr="00AE2E55">
        <w:t xml:space="preserve">Predefined subgroup analyses will be conducted by repeating the primary agreement analyses and secondary predictive analyses within the following subgroups: </w:t>
      </w:r>
      <w:r w:rsidR="00AE2E55">
        <w:t>ROM</w:t>
      </w:r>
      <w:r w:rsidR="00AE2E55" w:rsidRPr="00AE2E55">
        <w:t xml:space="preserve"> vs intact membranes and primiparous vs multiparous.</w:t>
      </w:r>
      <w:r w:rsidR="00AE2E55">
        <w:t xml:space="preserve"> </w:t>
      </w:r>
      <w:r w:rsidR="00AE2E55" w:rsidRPr="00AE2E55">
        <w:t>Differences between subgroups will be explored descriptively and, where appropriate, formally compared using</w:t>
      </w:r>
      <w:r w:rsidR="00AE2E55">
        <w:t xml:space="preserve"> appropriate </w:t>
      </w:r>
      <w:r w:rsidR="00AE2E55" w:rsidRPr="00AE2E55">
        <w:t>statistical tests.</w:t>
      </w:r>
      <w:r w:rsidR="00AE2E55">
        <w:t xml:space="preserve"> </w:t>
      </w:r>
      <w:r w:rsidR="00AE2E55" w:rsidRPr="00AE2E55">
        <w:t>Exploratory multivariable logistic regression models incorporating interaction terms may be used to assess whether the predictive performance o</w:t>
      </w:r>
      <w:r w:rsidR="00AE2E55" w:rsidRPr="00176881">
        <w:t>f AoP and HPD</w:t>
      </w:r>
      <w:r w:rsidR="00176881">
        <w:t xml:space="preserve"> </w:t>
      </w:r>
      <w:r w:rsidR="00AE2E55" w:rsidRPr="00AE2E55">
        <w:t>differs significantly across subgroups.</w:t>
      </w:r>
    </w:p>
    <w:p w14:paraId="303587D1" w14:textId="77777777" w:rsidR="00901850" w:rsidRDefault="00901850" w:rsidP="009B101E">
      <w:pPr>
        <w:pStyle w:val="1"/>
      </w:pPr>
    </w:p>
    <w:p w14:paraId="201BD0F2" w14:textId="77777777" w:rsidR="00901850" w:rsidRDefault="00901850" w:rsidP="009B101E">
      <w:pPr>
        <w:pStyle w:val="1"/>
      </w:pPr>
    </w:p>
    <w:p w14:paraId="33066A2F" w14:textId="77777777" w:rsidR="00901850" w:rsidRDefault="00901850" w:rsidP="009B101E">
      <w:pPr>
        <w:pStyle w:val="1"/>
      </w:pPr>
    </w:p>
    <w:p w14:paraId="482269F4" w14:textId="77777777" w:rsidR="00901850" w:rsidRDefault="00901850" w:rsidP="009B101E">
      <w:pPr>
        <w:pStyle w:val="1"/>
      </w:pPr>
    </w:p>
    <w:p w14:paraId="35A858B7" w14:textId="77777777" w:rsidR="00901850" w:rsidRDefault="00901850" w:rsidP="009B101E">
      <w:pPr>
        <w:pStyle w:val="1"/>
      </w:pPr>
    </w:p>
    <w:p w14:paraId="56905FBF" w14:textId="77777777" w:rsidR="00901850" w:rsidRDefault="00901850" w:rsidP="00901850">
      <w:pPr>
        <w:pStyle w:val="1"/>
      </w:pPr>
    </w:p>
    <w:p w14:paraId="27E31383" w14:textId="77777777" w:rsidR="00901850" w:rsidRDefault="00901850" w:rsidP="00901850">
      <w:pPr>
        <w:pStyle w:val="1"/>
      </w:pPr>
      <w:r>
        <w:br w:type="page"/>
      </w:r>
    </w:p>
    <w:p w14:paraId="5D120BC5" w14:textId="1123DD07" w:rsidR="009B101E" w:rsidRDefault="009B101E" w:rsidP="00901850">
      <w:pPr>
        <w:pStyle w:val="1"/>
      </w:pPr>
      <w:r>
        <w:lastRenderedPageBreak/>
        <w:t>References</w:t>
      </w:r>
    </w:p>
    <w:p w14:paraId="185A67B3" w14:textId="77777777" w:rsidR="009B101E" w:rsidRDefault="009B101E" w:rsidP="009B101E">
      <w:r>
        <w:t xml:space="preserve">1. Hassan WA, </w:t>
      </w:r>
      <w:proofErr w:type="spellStart"/>
      <w:r>
        <w:t>Eggebø</w:t>
      </w:r>
      <w:proofErr w:type="spellEnd"/>
      <w:r>
        <w:t xml:space="preserve"> TM, Akmal S, et al. The sonopartogram: a novel method for recording progress of labor by ultrasound. Ultrasound </w:t>
      </w:r>
      <w:proofErr w:type="spellStart"/>
      <w:r>
        <w:t>Obstet</w:t>
      </w:r>
      <w:proofErr w:type="spellEnd"/>
      <w:r>
        <w:t xml:space="preserve"> Gynecol. 2014.</w:t>
      </w:r>
    </w:p>
    <w:p w14:paraId="5F48FD6A" w14:textId="77777777" w:rsidR="009B101E" w:rsidRDefault="009B101E" w:rsidP="009B101E">
      <w:r>
        <w:t xml:space="preserve">2. Buchmann EJ, </w:t>
      </w:r>
      <w:proofErr w:type="spellStart"/>
      <w:r>
        <w:t>Libhaber</w:t>
      </w:r>
      <w:proofErr w:type="spellEnd"/>
      <w:r>
        <w:t xml:space="preserve"> E. Accuracy of cervical assessment in the active phase of labor. BJOG. 2007.</w:t>
      </w:r>
    </w:p>
    <w:p w14:paraId="0E2EBEFA" w14:textId="77777777" w:rsidR="009B101E" w:rsidRDefault="009B101E" w:rsidP="009B101E">
      <w:r>
        <w:t xml:space="preserve">3. </w:t>
      </w:r>
      <w:proofErr w:type="spellStart"/>
      <w:r>
        <w:t>Tuffnell</w:t>
      </w:r>
      <w:proofErr w:type="spellEnd"/>
      <w:r>
        <w:t xml:space="preserve"> DJ, Bryce F, Johnson N, et al. Simulation of cervical changes in labor: reproducibility of expert assessment. BJOG. 1989.</w:t>
      </w:r>
    </w:p>
    <w:p w14:paraId="32612CC7" w14:textId="77777777" w:rsidR="009B101E" w:rsidRDefault="009B101E" w:rsidP="009B101E">
      <w:r>
        <w:t xml:space="preserve">4. Lewis DF, Major CA, Towers CV, et al. Effects of Digital Vaginal Examinations on Latency Period in Preterm Premature Rupture of Membranes. </w:t>
      </w:r>
      <w:proofErr w:type="spellStart"/>
      <w:r>
        <w:t>Obstet</w:t>
      </w:r>
      <w:proofErr w:type="spellEnd"/>
      <w:r>
        <w:t xml:space="preserve"> Gynecol. 1992.</w:t>
      </w:r>
    </w:p>
    <w:p w14:paraId="54FF8B5C" w14:textId="77777777" w:rsidR="009B101E" w:rsidRDefault="009B101E" w:rsidP="009B101E">
      <w:r>
        <w:t>5. Usman S, et al. The sonopartogram: 2023 study findings. 2023.</w:t>
      </w:r>
    </w:p>
    <w:p w14:paraId="6A9223AF" w14:textId="77777777" w:rsidR="009B101E" w:rsidRDefault="009B101E" w:rsidP="009B101E">
      <w:r>
        <w:t>6. Hassan WA, et al. Simple two-dimensional ultrasound technique to assess intrapartum cervical dilatation: a pilot study. J Matern Fetal Neonatal Med. 2013.</w:t>
      </w:r>
    </w:p>
    <w:p w14:paraId="036FD38F" w14:textId="77777777" w:rsidR="009B101E" w:rsidRDefault="009B101E" w:rsidP="009B101E">
      <w:r>
        <w:t xml:space="preserve">7. </w:t>
      </w:r>
      <w:proofErr w:type="spellStart"/>
      <w:r>
        <w:t>Eggebo</w:t>
      </w:r>
      <w:proofErr w:type="spellEnd"/>
      <w:r>
        <w:t xml:space="preserve"> TM, et al. Sonographic prediction of vaginal delivery in prolonged labor: a two-center study. Acta </w:t>
      </w:r>
      <w:proofErr w:type="spellStart"/>
      <w:r>
        <w:t>Obstet</w:t>
      </w:r>
      <w:proofErr w:type="spellEnd"/>
      <w:r>
        <w:t xml:space="preserve"> </w:t>
      </w:r>
      <w:proofErr w:type="spellStart"/>
      <w:r>
        <w:t>Gynecol</w:t>
      </w:r>
      <w:proofErr w:type="spellEnd"/>
      <w:r>
        <w:t xml:space="preserve"> Scand. 2014.</w:t>
      </w:r>
    </w:p>
    <w:p w14:paraId="7413C666" w14:textId="210BE950" w:rsidR="009B101E" w:rsidRDefault="009B101E" w:rsidP="009B101E">
      <w:r>
        <w:t xml:space="preserve">8. Barbera AF, et al. Transperineal ultrasound imaging in prolonged second stage of labor with </w:t>
      </w:r>
      <w:proofErr w:type="spellStart"/>
      <w:r>
        <w:t>occipitoanterior</w:t>
      </w:r>
      <w:proofErr w:type="spellEnd"/>
      <w:r>
        <w:t xml:space="preserve"> presenting fetuses: predictive value of angle of progression. Ultrasound </w:t>
      </w:r>
      <w:proofErr w:type="spellStart"/>
      <w:r>
        <w:t>Obstet</w:t>
      </w:r>
      <w:proofErr w:type="spellEnd"/>
      <w:r>
        <w:t xml:space="preserve"> Gynecol. 2009.</w:t>
      </w:r>
    </w:p>
    <w:p w14:paraId="35AF32C3" w14:textId="77777777" w:rsidR="009B101E" w:rsidRDefault="009B101E" w:rsidP="009B101E">
      <w:r>
        <w:t>9. Akmal S, et al. The role of the angle of progression in predicting delivery outcome in occiput posterior position. 2021.</w:t>
      </w:r>
    </w:p>
    <w:p w14:paraId="1D3B387C" w14:textId="77777777" w:rsidR="009B101E" w:rsidRDefault="009B101E" w:rsidP="009B101E">
      <w:r>
        <w:t xml:space="preserve">10. </w:t>
      </w:r>
      <w:proofErr w:type="spellStart"/>
      <w:r>
        <w:t>Dall’Asta</w:t>
      </w:r>
      <w:proofErr w:type="spellEnd"/>
      <w:r>
        <w:t xml:space="preserve"> A, et al. Intrapartum ultrasound measurement of angle of progression at the onset of second stage to predict spontaneous vaginal delivery: systematic review and meta-analysis. Am J </w:t>
      </w:r>
      <w:proofErr w:type="spellStart"/>
      <w:r>
        <w:t>Obstet</w:t>
      </w:r>
      <w:proofErr w:type="spellEnd"/>
      <w:r>
        <w:t xml:space="preserve"> Gynecol. 2021.</w:t>
      </w:r>
    </w:p>
    <w:p w14:paraId="03F2B821" w14:textId="77777777" w:rsidR="009B101E" w:rsidRDefault="009B101E" w:rsidP="009B101E">
      <w:r>
        <w:t xml:space="preserve">11. Verma A, et al. Angle of progression for prediction of uncomplicated operative vaginal delivery: systematic review and meta-analysis. Ultrasound </w:t>
      </w:r>
      <w:proofErr w:type="spellStart"/>
      <w:r>
        <w:t>Obstet</w:t>
      </w:r>
      <w:proofErr w:type="spellEnd"/>
      <w:r>
        <w:t xml:space="preserve"> Gynecol. 2021.</w:t>
      </w:r>
    </w:p>
    <w:p w14:paraId="118E7D9E" w14:textId="77777777" w:rsidR="009B101E" w:rsidRDefault="009B101E" w:rsidP="009B101E">
      <w:r>
        <w:t xml:space="preserve">12. Kim YH, et al. Intrapartum transperineal ultrasound and angle of progression: evaluation and prediction of delivery mode. </w:t>
      </w:r>
      <w:proofErr w:type="spellStart"/>
      <w:r>
        <w:t>Obstet</w:t>
      </w:r>
      <w:proofErr w:type="spellEnd"/>
      <w:r>
        <w:t xml:space="preserve"> </w:t>
      </w:r>
      <w:proofErr w:type="spellStart"/>
      <w:r>
        <w:t>Gynecol</w:t>
      </w:r>
      <w:proofErr w:type="spellEnd"/>
      <w:r>
        <w:t xml:space="preserve"> Sci. 2023.</w:t>
      </w:r>
    </w:p>
    <w:p w14:paraId="2275CFA5" w14:textId="77777777" w:rsidR="009B101E" w:rsidRDefault="009B101E" w:rsidP="009B101E">
      <w:r>
        <w:t xml:space="preserve">13. Becker TK, et al. Evaluation of a novel handheld point-of-care ultrasound device in an African emergency department. </w:t>
      </w:r>
      <w:proofErr w:type="spellStart"/>
      <w:r>
        <w:t>Afr</w:t>
      </w:r>
      <w:proofErr w:type="spellEnd"/>
      <w:r>
        <w:t xml:space="preserve"> J Emerg Med. 2020.</w:t>
      </w:r>
    </w:p>
    <w:p w14:paraId="1CABBE17" w14:textId="77777777" w:rsidR="009B101E" w:rsidRDefault="009B101E" w:rsidP="009B101E">
      <w:r>
        <w:t>14. van der Linde DS, et al. Canadian midwives’ perspectives on point‑of‑care ultrasound in obstetric care: a mixed‑methods study. Midwifery. 2024.</w:t>
      </w:r>
    </w:p>
    <w:p w14:paraId="03A84755" w14:textId="77777777" w:rsidR="009B101E" w:rsidRDefault="009B101E" w:rsidP="009B101E">
      <w:r>
        <w:t xml:space="preserve">15. Recker F, Weber E, </w:t>
      </w:r>
      <w:proofErr w:type="spellStart"/>
      <w:r>
        <w:t>Strizek</w:t>
      </w:r>
      <w:proofErr w:type="spellEnd"/>
      <w:r>
        <w:t xml:space="preserve"> B, et al. Point-of-care ultrasound in obstetrics and gynecology. Arch </w:t>
      </w:r>
      <w:proofErr w:type="spellStart"/>
      <w:r>
        <w:t>Gynecol</w:t>
      </w:r>
      <w:proofErr w:type="spellEnd"/>
      <w:r>
        <w:t xml:space="preserve"> Obstet. </w:t>
      </w:r>
      <w:proofErr w:type="gramStart"/>
      <w:r>
        <w:t>2021;303:871</w:t>
      </w:r>
      <w:proofErr w:type="gramEnd"/>
      <w:r>
        <w:t>–876.</w:t>
      </w:r>
    </w:p>
    <w:p w14:paraId="69C54C96" w14:textId="77777777" w:rsidR="009B101E" w:rsidRDefault="009B101E" w:rsidP="009B101E">
      <w:r>
        <w:lastRenderedPageBreak/>
        <w:t xml:space="preserve">16. Barbera AF, et al. A new method to assess fetal head descent in labor with transperineal ultrasound. Ultrasound </w:t>
      </w:r>
      <w:proofErr w:type="spellStart"/>
      <w:r>
        <w:t>Obstet</w:t>
      </w:r>
      <w:proofErr w:type="spellEnd"/>
      <w:r>
        <w:t xml:space="preserve"> Gynecol. 2009.</w:t>
      </w:r>
    </w:p>
    <w:p w14:paraId="511805FC" w14:textId="77777777" w:rsidR="009B101E" w:rsidRDefault="009B101E" w:rsidP="009B101E">
      <w:r>
        <w:t xml:space="preserve">17. </w:t>
      </w:r>
      <w:proofErr w:type="spellStart"/>
      <w:r>
        <w:t>Eggebø</w:t>
      </w:r>
      <w:proofErr w:type="spellEnd"/>
      <w:r>
        <w:t xml:space="preserve"> TM, et al. Additional studies on fetal head descent and ultrasound assessment. 2009.</w:t>
      </w:r>
    </w:p>
    <w:p w14:paraId="27A55517" w14:textId="77777777" w:rsidR="009B101E" w:rsidRDefault="009B101E" w:rsidP="009B101E"/>
    <w:p w14:paraId="13C517B6" w14:textId="77777777" w:rsidR="00B55015" w:rsidRDefault="00B55015" w:rsidP="00B55015">
      <w:pPr>
        <w:ind w:left="360"/>
        <w:rPr>
          <w:rStyle w:val="40"/>
        </w:rPr>
      </w:pPr>
    </w:p>
    <w:p w14:paraId="5B6D41F0" w14:textId="77777777" w:rsidR="00B55015" w:rsidRPr="003E5436" w:rsidRDefault="00B55015" w:rsidP="00B55015">
      <w:pPr>
        <w:pStyle w:val="a9"/>
      </w:pPr>
    </w:p>
    <w:p w14:paraId="1838E4B2" w14:textId="77777777" w:rsidR="003E5436" w:rsidRPr="00F1616C" w:rsidRDefault="003E5436" w:rsidP="00F1616C"/>
    <w:p w14:paraId="7618A16A" w14:textId="77777777" w:rsidR="001D78FD" w:rsidRPr="001D78FD" w:rsidRDefault="001D78FD" w:rsidP="001D78FD"/>
    <w:p w14:paraId="7571294B" w14:textId="77777777" w:rsidR="001D78FD" w:rsidRDefault="001D78FD" w:rsidP="00B14DC1">
      <w:pPr>
        <w:spacing w:before="240" w:after="0"/>
      </w:pPr>
    </w:p>
    <w:p w14:paraId="2D0D8267" w14:textId="77777777" w:rsidR="0072119C" w:rsidRPr="00B14DC1" w:rsidRDefault="0072119C" w:rsidP="00B14DC1">
      <w:pPr>
        <w:spacing w:before="240" w:after="0"/>
      </w:pPr>
    </w:p>
    <w:p w14:paraId="6E2CC928" w14:textId="77777777" w:rsidR="004C60EB" w:rsidRDefault="004C60EB" w:rsidP="004C60EB"/>
    <w:p w14:paraId="1B0D3026" w14:textId="77777777" w:rsidR="00B14DC1" w:rsidRPr="004C60EB" w:rsidRDefault="00B14DC1" w:rsidP="004C60EB"/>
    <w:p w14:paraId="7BAC4262" w14:textId="77777777" w:rsidR="004C60EB" w:rsidRPr="00A9620C" w:rsidRDefault="004C60EB" w:rsidP="00A9620C"/>
    <w:p w14:paraId="7DF7C00C" w14:textId="77777777" w:rsidR="00A9620C" w:rsidRDefault="00A9620C" w:rsidP="008D2029"/>
    <w:p w14:paraId="7726FEB4" w14:textId="25CAA502" w:rsidR="00045753" w:rsidRDefault="00045753" w:rsidP="00045753">
      <w:r>
        <w:t xml:space="preserve"> </w:t>
      </w:r>
    </w:p>
    <w:p w14:paraId="6120B00A" w14:textId="77777777" w:rsidR="00045753" w:rsidRDefault="00045753" w:rsidP="005E0435"/>
    <w:p w14:paraId="30E10C30" w14:textId="77777777" w:rsidR="005E0435" w:rsidRDefault="005E0435" w:rsidP="005E0435">
      <w:pPr>
        <w:spacing w:after="240"/>
      </w:pPr>
    </w:p>
    <w:sectPr w:rsidR="005E043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EB1B9" w14:textId="77777777" w:rsidR="007A26E6" w:rsidRDefault="007A26E6" w:rsidP="00901850">
      <w:pPr>
        <w:spacing w:after="0" w:line="240" w:lineRule="auto"/>
      </w:pPr>
      <w:r>
        <w:separator/>
      </w:r>
    </w:p>
  </w:endnote>
  <w:endnote w:type="continuationSeparator" w:id="0">
    <w:p w14:paraId="4544298B" w14:textId="77777777" w:rsidR="007A26E6" w:rsidRDefault="007A26E6" w:rsidP="00901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4795E" w14:textId="77777777" w:rsidR="007A26E6" w:rsidRDefault="007A26E6" w:rsidP="00901850">
      <w:pPr>
        <w:spacing w:after="0" w:line="240" w:lineRule="auto"/>
      </w:pPr>
      <w:r>
        <w:separator/>
      </w:r>
    </w:p>
  </w:footnote>
  <w:footnote w:type="continuationSeparator" w:id="0">
    <w:p w14:paraId="5F97EF0C" w14:textId="77777777" w:rsidR="007A26E6" w:rsidRDefault="007A26E6" w:rsidP="009018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BE92D95"/>
    <w:multiLevelType w:val="hybridMultilevel"/>
    <w:tmpl w:val="BC629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7669F5"/>
    <w:multiLevelType w:val="multilevel"/>
    <w:tmpl w:val="D4DC8EEC"/>
    <w:lvl w:ilvl="0">
      <w:numFmt w:val="bullet"/>
      <w:lvlText w:val="-"/>
      <w:lvlJc w:val="left"/>
      <w:pPr>
        <w:ind w:left="720" w:hanging="360"/>
      </w:pPr>
      <w:rPr>
        <w:rFonts w:ascii="Cambria" w:eastAsiaTheme="minorEastAsia" w:hAnsi="Cambria"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81468"/>
    <w:multiLevelType w:val="multilevel"/>
    <w:tmpl w:val="003A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50D54"/>
    <w:multiLevelType w:val="multilevel"/>
    <w:tmpl w:val="19DA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464985"/>
    <w:multiLevelType w:val="hybridMultilevel"/>
    <w:tmpl w:val="7DFA762E"/>
    <w:lvl w:ilvl="0" w:tplc="A082492C">
      <w:numFmt w:val="bullet"/>
      <w:lvlText w:val=""/>
      <w:lvlJc w:val="left"/>
      <w:pPr>
        <w:ind w:left="360" w:hanging="360"/>
      </w:pPr>
      <w:rPr>
        <w:rFonts w:ascii="Symbol" w:eastAsiaTheme="minorEastAsia"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2B12016"/>
    <w:multiLevelType w:val="multilevel"/>
    <w:tmpl w:val="487E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126FFF"/>
    <w:multiLevelType w:val="hybridMultilevel"/>
    <w:tmpl w:val="9AAE7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B82066"/>
    <w:multiLevelType w:val="hybridMultilevel"/>
    <w:tmpl w:val="02BC5036"/>
    <w:lvl w:ilvl="0" w:tplc="9D288FA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5456952">
    <w:abstractNumId w:val="8"/>
  </w:num>
  <w:num w:numId="2" w16cid:durableId="1628126483">
    <w:abstractNumId w:val="6"/>
  </w:num>
  <w:num w:numId="3" w16cid:durableId="1560896831">
    <w:abstractNumId w:val="5"/>
  </w:num>
  <w:num w:numId="4" w16cid:durableId="924416947">
    <w:abstractNumId w:val="4"/>
  </w:num>
  <w:num w:numId="5" w16cid:durableId="949629841">
    <w:abstractNumId w:val="7"/>
  </w:num>
  <w:num w:numId="6" w16cid:durableId="967124912">
    <w:abstractNumId w:val="3"/>
  </w:num>
  <w:num w:numId="7" w16cid:durableId="1388143027">
    <w:abstractNumId w:val="2"/>
  </w:num>
  <w:num w:numId="8" w16cid:durableId="1394426781">
    <w:abstractNumId w:val="1"/>
  </w:num>
  <w:num w:numId="9" w16cid:durableId="1389108953">
    <w:abstractNumId w:val="0"/>
  </w:num>
  <w:num w:numId="10" w16cid:durableId="594094909">
    <w:abstractNumId w:val="12"/>
  </w:num>
  <w:num w:numId="11" w16cid:durableId="1661763137">
    <w:abstractNumId w:val="15"/>
  </w:num>
  <w:num w:numId="12" w16cid:durableId="1900748907">
    <w:abstractNumId w:val="16"/>
  </w:num>
  <w:num w:numId="13" w16cid:durableId="2061829545">
    <w:abstractNumId w:val="11"/>
  </w:num>
  <w:num w:numId="14" w16cid:durableId="1369455504">
    <w:abstractNumId w:val="14"/>
  </w:num>
  <w:num w:numId="15" w16cid:durableId="414596356">
    <w:abstractNumId w:val="9"/>
  </w:num>
  <w:num w:numId="16" w16cid:durableId="1842306636">
    <w:abstractNumId w:val="13"/>
  </w:num>
  <w:num w:numId="17" w16cid:durableId="10546251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B59"/>
    <w:rsid w:val="000175D5"/>
    <w:rsid w:val="00034616"/>
    <w:rsid w:val="00045753"/>
    <w:rsid w:val="0006063C"/>
    <w:rsid w:val="000E4DD1"/>
    <w:rsid w:val="00106377"/>
    <w:rsid w:val="0015074B"/>
    <w:rsid w:val="00176881"/>
    <w:rsid w:val="001B4031"/>
    <w:rsid w:val="001D78FD"/>
    <w:rsid w:val="001E4039"/>
    <w:rsid w:val="0029639D"/>
    <w:rsid w:val="002A55B5"/>
    <w:rsid w:val="002E75C1"/>
    <w:rsid w:val="00326F90"/>
    <w:rsid w:val="00384742"/>
    <w:rsid w:val="003E5436"/>
    <w:rsid w:val="003F459D"/>
    <w:rsid w:val="0041006C"/>
    <w:rsid w:val="00413306"/>
    <w:rsid w:val="00442B95"/>
    <w:rsid w:val="00444E81"/>
    <w:rsid w:val="004734C0"/>
    <w:rsid w:val="00496EB8"/>
    <w:rsid w:val="004C60EB"/>
    <w:rsid w:val="00533C52"/>
    <w:rsid w:val="00555618"/>
    <w:rsid w:val="005701B9"/>
    <w:rsid w:val="005E0435"/>
    <w:rsid w:val="005E3DBD"/>
    <w:rsid w:val="005E4C44"/>
    <w:rsid w:val="006F0A65"/>
    <w:rsid w:val="0071739B"/>
    <w:rsid w:val="0072119C"/>
    <w:rsid w:val="007342DB"/>
    <w:rsid w:val="007577CD"/>
    <w:rsid w:val="007A26E6"/>
    <w:rsid w:val="007B61D6"/>
    <w:rsid w:val="008D2029"/>
    <w:rsid w:val="008E2C57"/>
    <w:rsid w:val="00901850"/>
    <w:rsid w:val="00955403"/>
    <w:rsid w:val="009B101E"/>
    <w:rsid w:val="009E0A83"/>
    <w:rsid w:val="009E51D6"/>
    <w:rsid w:val="009E5931"/>
    <w:rsid w:val="009F7BC7"/>
    <w:rsid w:val="00A07861"/>
    <w:rsid w:val="00A532A5"/>
    <w:rsid w:val="00A73F1F"/>
    <w:rsid w:val="00A9620C"/>
    <w:rsid w:val="00A97795"/>
    <w:rsid w:val="00AA1D8D"/>
    <w:rsid w:val="00AA40BF"/>
    <w:rsid w:val="00AB0D9B"/>
    <w:rsid w:val="00AC1390"/>
    <w:rsid w:val="00AE2E55"/>
    <w:rsid w:val="00B14DC1"/>
    <w:rsid w:val="00B47730"/>
    <w:rsid w:val="00B52BB2"/>
    <w:rsid w:val="00B55015"/>
    <w:rsid w:val="00B66E3F"/>
    <w:rsid w:val="00C15EFB"/>
    <w:rsid w:val="00C83344"/>
    <w:rsid w:val="00CB0664"/>
    <w:rsid w:val="00D019B8"/>
    <w:rsid w:val="00D4103E"/>
    <w:rsid w:val="00D8294A"/>
    <w:rsid w:val="00E20C01"/>
    <w:rsid w:val="00E84173"/>
    <w:rsid w:val="00E8495E"/>
    <w:rsid w:val="00EF7FD7"/>
    <w:rsid w:val="00F1616C"/>
    <w:rsid w:val="00F429EC"/>
    <w:rsid w:val="00F63A6B"/>
    <w:rsid w:val="00FC693F"/>
    <w:rsid w:val="00FD5625"/>
    <w:rsid w:val="00FE08C3"/>
    <w:rsid w:val="00FE5F07"/>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A0722"/>
  <w14:defaultImageDpi w14:val="300"/>
  <w15:docId w15:val="{9BCEAEE2-3A68-A14D-B6FC-7709B3135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a1"/>
    <w:uiPriority w:val="99"/>
    <w:semiHidden/>
    <w:unhideWhenUsed/>
    <w:rsid w:val="00A73F1F"/>
    <w:rPr>
      <w:rFonts w:ascii="Times New Roman" w:hAnsi="Times New Roman" w:cs="Times New Roman"/>
      <w:sz w:val="24"/>
      <w:szCs w:val="24"/>
    </w:rPr>
  </w:style>
  <w:style w:type="character" w:customStyle="1" w:styleId="apple-converted-space">
    <w:name w:val="apple-converted-space"/>
    <w:basedOn w:val="a2"/>
    <w:rsid w:val="00C83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9</Pages>
  <Words>3313</Words>
  <Characters>16568</Characters>
  <Application>Microsoft Office Word</Application>
  <DocSecurity>0</DocSecurity>
  <Lines>138</Lines>
  <Paragraphs>39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Hofit Hamrani Dafna</cp:lastModifiedBy>
  <cp:revision>7</cp:revision>
  <dcterms:created xsi:type="dcterms:W3CDTF">2025-12-24T09:15:00Z</dcterms:created>
  <dcterms:modified xsi:type="dcterms:W3CDTF">2025-12-24T11:05:00Z</dcterms:modified>
  <cp:category/>
</cp:coreProperties>
</file>