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생활권별 기능 재정립 ② 생활권 간 연계 강화 ③ 국가중추기능·광역권 관계 재설정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세 축으로 진단하는 지표·지도 상황판을 구축함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12종과 도서관 표준데이터로 지표 21개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18개를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 첨단지식기반(LQ 0.04)과 5생활권 의료·복지는 사실상 미형성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,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세 검토축과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검토축별로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검토축별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A. 생활권별</w:t>
              <w:br/>
              <w:t>기능 재정립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B.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C.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상가 공실, 생활권 간 통행, 시외 통근 3개 지표와 통행 흐름도는 아직 예시값(샘플)이며, 화면에 '샘플'로 표시함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18개,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계획기능 LQ·15분 서비스·인구 변화를 겹쳐 생활권별로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LQ 판정표로 '전환·재정의' 생활권(5·6)의 역할을 다시 정함. 예) 5생활권은 스마트시티 국가시범도시(5-1)와 결합한 기능, 6생활권은 국가상징구역과 가까운 이점을 살린 기능으로 재설정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