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개발·건설 진척도 → ② 계획기능 실현도 → ③ 생활권 간 연계 → ④ 국가중추·광역 관계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네 단계로 진단하는 지표·지도 상황판을 구축함. 조성 중인 생활권은 진척도 대비 형성도로 봄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15종, KTDB 통행 OD, 도서관 표준데이터로 지표 25개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25개를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조성 중인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6생활권은 주거 입주 대비 첨단지식기반 기능(LQ 0.04)이 뒤따르지 못하고, 5생활권은 초기 조성 단계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라 '조성단계 점검' 대상으로 분류.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네 단계와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① 개발·건설 진척도 → ② 계획기능 실현도 → ③ 생활권 간 연계 → ④ 국가중추·광역 관계 순으로 진단함. 진척도를 먼저 보는 것은 아직 조성 중인 생활권(4·5·6)을 성숙 생활권(1·2·3)과 같은 잣대로 판정하지 않기 위함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단계별로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진단 단계별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① 개발·건설</w:t>
              <w:br/>
              <w:t>진척도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어느 조성 단계에 있는가(판정 잣대를 정하는 선행 단계)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행복도시 단계별 조성 계획(행정중심복합도시건설청)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최근 5년 준공 비중, 준공 주택 대비 입주, 시가지화율, 주거 대비 계획기능 연면적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② 계획기능</w:t>
              <w:br/>
              <w:t>실현도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③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④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상업용부동산 임대동향(R-ONE)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한국부동산원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표본 상권 3곳, 2026년 2분기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 공실률(나성·한솔, 도담·어진, 조치원)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여객 기종점 통행량(목적·주수단 OD)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국가교통DB(KTDB)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대전세종충청권 2024, 세종 행정동 24존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 간 통행, 다른 생활권 통행, 시외 통근, 대중교통 분담률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주택인허가정보(사업계획승인)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30세대 이상 단지, 승인 후 입주 전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주택 파이프라인, 입주 예정 연도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건축인허가정보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2018년 이후 허가·미준공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건설 파이프라인(착공 중·허가), 건설 진척률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모두 실측이나, 상가 공실률은 부동산원 표본 상권이 있는 행정동(나성·한솔, 도담·어진, 조치원)만 값이 있고, KTDB OD 는 모형으로 추정한 통행량(2024 기준)이며 집현동이 분동 전이라 반곡동 존에 포함됨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25개,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조성 단계를 먼저 매기고, 성숙 생활권은 계획기능 LQ로, 조성 중 생활권은 주거 대비 계획기능 연면적으로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 / 조성단계 점검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조성 단계의 차이</w:t>
      </w:r>
      <w:r>
        <w:rPr>
          <w:rFonts w:ascii="맑은 고딕" w:hAnsi="맑은 고딕" w:eastAsia="맑은 고딕"/>
          <w:b w:val="0"/>
          <w:color w:val="15232A"/>
          <w:sz w:val="19"/>
        </w:rPr>
        <w:t>: 최근 5년 준공 연면적 비중이 1~3생활권 10·13·8%인 반면 4생활권 58%, 6생활권 67%로 한창 조성 중이고, 5생활권은 준공 건물이 거의 없는 초기 조성 단계. 6생활권은 주택 입주율이 94%에 이르렀지만 주거 대비 첨단기능 연면적은 0.5%로 성숙 생활권 평균(11%)에 크게 못 미치고, 허가·착공 중인 물량(20.1만㎡)에도 첨단기능 용도가 없음 — '주거 조성 대비 첨단지식기반 기능 형성도' 점검 대상. 5생활권은 건설 진척률 5%로 조성 초입이며, 사업계획승인 후 입주 전인 공동주택이 6,428세대(입주 예정 2026년 200, 2027년 2,007, 2028년 1,354, 2029년 2,867)로 주거가 먼저 들어올 예정 — 의료·복지 기능이 이 입주 속도를 따라오는지가 점검 포인트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세종 중대형 상가 공실률은 29.7%(2026년 2분기, 부동산원) —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1생활권 중심의 허브형 연계</w:t>
      </w:r>
      <w:r>
        <w:rPr>
          <w:rFonts w:ascii="맑은 고딕" w:hAnsi="맑은 고딕" w:eastAsia="맑은 고딕"/>
          <w:b w:val="0"/>
          <w:color w:val="15232A"/>
          <w:sz w:val="19"/>
        </w:rPr>
        <w:t>: 생활권 사이 하루 통행 416천 가운데 67%가 1생활권을 한쪽 끝으로 함(가장 강한 1↔읍면 88.8천, 1↔2 66.5천, 1↔6 51.5천). 반면 2↔3 5.9천, 2↔4 1.8천처럼 이웃 생활권끼리의 직접 연결은 약해, 환상형 순환 구조보다 1생활권 집중 구조로 작동함(KTDB 2024). 해밀동(6생활권)은 활동 통행의 68%를 다른 생활권에 기대면서 대중교통 분담률은 2.6%로 가장 낮음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성숙 생활권(1~3)은 LQ 판정표로 역할을 점검하고, 조성 중 생활권(5·6)은 진척도 대비 계획기능 형성도를 정기 점검함. 5생활권은 조성 진척에 맞춰 의료·복지 용지·시설이 착공되는지, 6생활권은 주거 대비 첨단지식기반 연면적이 따라오는지를 보고, 준공 뒤에도 미형성이면 역할 재설정을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