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before="960"/>
      </w:pPr>
      <w:r>
        <w:rPr>
          <w:rFonts w:ascii="맑은 고딕" w:eastAsia="맑은 고딕" w:hAnsi="맑은 고딕"/>
          <w:b/>
          <w:color w:val="17324A"/>
          <w:sz w:val="64"/>
        </w:rPr>
        <w:t>연계 퀘스트</w:t>
      </w:r>
    </w:p>
    <w:p>
      <w:pPr>
        <w:jc w:val="center"/>
      </w:pPr>
      <w:r>
        <w:rPr>
          <w:rFonts w:ascii="맑은 고딕" w:eastAsia="맑은 고딕" w:hAnsi="맑은 고딕"/>
          <w:b/>
          <w:color w:val="5F6F80"/>
          <w:sz w:val="28"/>
        </w:rPr>
        <w:t>선의와 균열을 따라가는 메인 시나리오 흐름</w:t>
      </w:r>
    </w:p>
    <w:p>
      <w:pPr>
        <w:jc w:val="center"/>
      </w:pPr>
      <w:r>
        <w:rPr>
          <w:rFonts w:ascii="맑은 고딕" w:eastAsia="맑은 고딕" w:hAnsi="맑은 고딕"/>
          <w:color w:val="607080"/>
          <w:sz w:val="22"/>
        </w:rPr>
        <w:t>탑다운 픽셀 스토리 어드벤처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52"/>
        <w:gridCol w:w="3552"/>
        <w:gridCol w:w="3552"/>
      </w:tblGrid>
      <w:tr>
        <w:tc>
          <w:tcPr>
            <w:tcW w:w="355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CEEF9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0"/>
              </w:rPr>
              <w:t>배경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22"/>
              </w:rPr>
              <w:t>현대 한국 도시</w:t>
            </w:r>
          </w:p>
        </w:tc>
        <w:tc>
          <w:tcPr>
            <w:tcW w:w="355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DF5EF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0"/>
              </w:rPr>
              <w:t>주제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22"/>
              </w:rPr>
              <w:t>붕괴된 세상에서</w:t>
            </w:r>
            <w:r>
              <w:rPr>
                <w:rFonts w:ascii="맑은 고딕" w:eastAsia="맑은 고딕" w:hAnsi="맑은 고딕"/>
                <w:b/>
                <w:color w:val="243447"/>
                <w:sz w:val="22"/>
              </w:rPr>
              <w:br/>
            </w:r>
            <w:r>
              <w:rPr>
                <w:rFonts w:ascii="맑은 고딕" w:eastAsia="맑은 고딕" w:hAnsi="맑은 고딕"/>
                <w:b/>
                <w:color w:val="243447"/>
                <w:sz w:val="22"/>
              </w:rPr>
              <w:t>선의는 자발인가, 강요인가</w:t>
            </w:r>
          </w:p>
        </w:tc>
        <w:tc>
          <w:tcPr>
            <w:tcW w:w="355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1C6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0"/>
              </w:rPr>
              <w:t>흐름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22"/>
              </w:rPr>
              <w:t>일상 → 균열 → 재난</w:t>
            </w:r>
            <w:r>
              <w:rPr>
                <w:rFonts w:ascii="맑은 고딕" w:eastAsia="맑은 고딕" w:hAnsi="맑은 고딕"/>
                <w:b/>
                <w:color w:val="243447"/>
                <w:sz w:val="22"/>
              </w:rPr>
              <w:br/>
            </w:r>
            <w:r>
              <w:rPr>
                <w:rFonts w:ascii="맑은 고딕" w:eastAsia="맑은 고딕" w:hAnsi="맑은 고딕"/>
                <w:b/>
                <w:color w:val="243447"/>
                <w:sz w:val="22"/>
              </w:rPr>
              <w:t>→ 진실 → 균열 내부</w:t>
            </w:r>
          </w:p>
        </w:tc>
      </w:tr>
    </w:tbl>
    <w:p>
      <w:pPr>
        <w:spacing w:after="160"/>
      </w:pPr>
    </w:p>
    <w:p>
      <w:pPr>
        <w:jc w:val="center"/>
        <w:spacing w:after="160"/>
        <w:rPr>
          <w:lang/>
          <w:rtl w:val="off"/>
        </w:rPr>
      </w:pPr>
      <w:r>
        <w:drawing>
          <wp:inline distT="0" distB="0" distL="0" distR="0">
            <wp:extent cx="6217920" cy="2487168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56"/>
      </w:tblGrid>
      <w:t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4F8FC"/>
            <w:tcMar>
              <w:top w:w="150" w:type="dxa"/>
              <w:bottom w:w="150" w:type="dxa"/>
            </w:tcMar>
          </w:tcPr>
          <w:p>
            <w:pPr>
              <w:spacing w:after="40"/>
            </w:pPr>
            <w:r>
              <w:rPr>
                <w:rFonts w:ascii="맑은 고딕" w:eastAsia="맑은 고딕" w:hAnsi="맑은 고딕"/>
                <w:b/>
                <w:color w:val="21B6B8"/>
                <w:sz w:val="20"/>
              </w:rPr>
              <w:t>통합 방향</w:t>
            </w:r>
          </w:p>
          <w:p>
            <w:pPr>
              <w:spacing w:after="0" w:line="288" w:lineRule="auto"/>
            </w:pPr>
            <w:r>
              <w:rPr>
                <w:rFonts w:ascii="맑은 고딕" w:eastAsia="맑은 고딕" w:hAnsi="맑은 고딕"/>
                <w:color w:val="243447"/>
                <w:sz w:val="18"/>
              </w:rPr>
              <w:t>메인 퀘스트 1~5의 흐름을 유지하되, Q3 이후 사회 불만이 커진 시점에 공간 대여형 서브 퀘스트를 선택 분기로 삽입했습니다. 공간 대여 퀘스트는 핵심 경험만 남기고, 변장·관람·책임 전가 목격 구조로 압축했습니다.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1. 전체 흐름 구조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메인 시나리오와 선택형 공간 대여 퀘스트의 연결</w:t>
      </w:r>
    </w:p>
    <w:p>
      <w:pPr>
        <w:jc w:val="center"/>
        <w:spacing w:after="160"/>
      </w:pPr>
      <w:r>
        <w:drawing>
          <wp:inline distT="0" distB="0" distL="0" distR="0">
            <wp:extent cx="6400800" cy="2702560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rPr>
          <w:lang/>
          <w:rtl w:val="off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56"/>
      </w:tblGrid>
      <w:tr>
        <w:tc>
          <w:tcPr>
            <w:tcW w:w="10656" w:type="dxa"/>
            <w:tcBorders>
              <w:top w:val="single" w:sz="14" w:space="0" w:color="1732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EF5FB"/>
            <w:tcMar>
              <w:top w:w="150" w:type="dxa"/>
              <w:bottom w:w="150" w:type="dxa"/>
            </w:tcMar>
          </w:tcPr>
          <w:p>
            <w:pPr>
              <w:spacing w:after="40"/>
            </w:pPr>
            <w:r>
              <w:rPr>
                <w:rFonts w:ascii="맑은 고딕" w:eastAsia="맑은 고딕" w:hAnsi="맑은 고딕"/>
                <w:b/>
                <w:color w:val="17324A"/>
                <w:sz w:val="20"/>
              </w:rPr>
              <w:t>설계 의도</w:t>
            </w:r>
          </w:p>
          <w:p>
            <w:pPr>
              <w:spacing w:after="0" w:line="288" w:lineRule="auto"/>
            </w:pPr>
            <w:r>
              <w:rPr>
                <w:rFonts w:ascii="맑은 고딕" w:eastAsia="맑은 고딕" w:hAnsi="맑은 고딕"/>
                <w:color w:val="243447"/>
                <w:sz w:val="18"/>
              </w:rPr>
              <w:t>플레이어가 차한해의 일상적 위치를 먼저 이해한 뒤, 선의가 수치화되고 제도화되며, 결국 한 사람에게 책임이 집중되는 흐름을 단계적으로 경험하게 만듭니다.</w:t>
            </w:r>
          </w:p>
        </w:tc>
      </w:tr>
    </w:tbl>
    <w:p>
      <w:pPr>
        <w:spacing w:after="40"/>
        <w:rPr>
          <w:lang/>
          <w:rtl w:val="off"/>
        </w:rPr>
      </w:pPr>
    </w:p>
    <w:p>
      <w:pPr>
        <w:spacing w:after="4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4"/>
              </w:rPr>
              <w:t>Q1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일상 요구</w:t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br/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기본 조작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4"/>
              </w:rPr>
              <w:t>Q2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자발적 선의</w:t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br/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균열 등장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4"/>
              </w:rPr>
              <w:t>Q3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선의 수치화</w:t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br/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사회 압박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4"/>
              </w:rPr>
              <w:t>Q4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괴물의 정체</w:t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br/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진실 공개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DE9E7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4"/>
              </w:rPr>
              <w:t>Q5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균열 연결</w:t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br/>
            </w:r>
            <w:r>
              <w:rPr>
                <w:rFonts w:ascii="맑은 고딕" w:eastAsia="맑은 고딕" w:hAnsi="맑은 고딕"/>
                <w:b/>
                <w:color w:val="243447"/>
                <w:sz w:val="16"/>
              </w:rPr>
              <w:t>선택 압박</w:t>
            </w:r>
          </w:p>
        </w:tc>
      </w:tr>
    </w:tbl>
    <w:p>
      <w:r>
        <w:br w:type="page"/>
      </w:r>
    </w:p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2. 메인 퀘스트 상세 설정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문장형 설명을 줄이고, 목적·상황·조건·보상 중심으로 카드화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28"/>
        <w:gridCol w:w="5328"/>
      </w:tblGrid>
      <w:t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rFonts w:ascii="맑은 고딕" w:eastAsia="맑은 고딕" w:hAnsi="맑은 고딕"/>
                <w:b/>
                <w:color w:val="FFFFFF"/>
                <w:sz w:val="26"/>
              </w:rPr>
              <w:t>Q1  동생 심부름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플레이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기본 이동, 상호작용, 대화, 구매, 간단한 탐색을 자연스럽게 학습합니다.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이야기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차한해가 가족 안에서 요구를 떠안는 위치에 있음을 일상적 플레이로 보여줍니다.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주요 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편의점 품절 / 배송 트럭 재입고 암시 / 배달 주문·주소 전달 / 회색 후드 판매자 구분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트리거/조건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집안일 완료 후 외출 가능. 다이소 구매 후 배송 트럭 등장. 동생 전화 수신 시 심부름 내용 갱신.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보상/기능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조작 숙달, 생활권 맵 개방, 차한해의 관계 설정 이해</w:t>
            </w:r>
          </w:p>
        </w:tc>
      </w:tr>
    </w:tbl>
    <w:p>
      <w:pPr>
        <w:spacing w:after="8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28"/>
        <w:gridCol w:w="5328"/>
      </w:tblGrid>
      <w:t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rFonts w:ascii="맑은 고딕" w:eastAsia="맑은 고딕" w:hAnsi="맑은 고딕"/>
                <w:b/>
                <w:color w:val="FFFFFF"/>
                <w:sz w:val="26"/>
              </w:rPr>
              <w:t>Q2  균열 등장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플레이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수거·분류 미니게임과 NPC 반응으로 공간 변화와 진행도를 체감합니다.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이야기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차한해의 선의가 보상 때문이 아니라 자발적으로 움직이는 성향임을 제시합니다.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주요 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축제 뒤 쓰레기 산 / NPC의 구경과 무관심 / 한도윤 합류 / 정리된 공간에 균열 출현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트리거/조건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Q1 완료 후 공원 진입. 일정량 수거 시 NPC 반응 변화. 정리 진행도 충족 시 한도윤 합류 및 균열 컷신.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보상/기능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한도윤 관계 제시, 자발적 선의 강조, 메인 재난 사건으로 전환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2. 메인 퀘스트 상세 설정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Q3 이후 선택 서브 퀘스트가 삽입되는 구조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28"/>
        <w:gridCol w:w="5328"/>
      </w:tblGrid>
      <w:t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rFonts w:ascii="맑은 고딕" w:eastAsia="맑은 고딕" w:hAnsi="맑은 고딕"/>
                <w:b/>
                <w:color w:val="FFFFFF"/>
                <w:sz w:val="26"/>
              </w:rPr>
              <w:t>Q3  재난 대응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플레이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구조, 회피, 전투, 수치 UI 확인을 통해 재난 상황의 규칙을 단계적으로 학습합니다.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이야기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선의가 개인의 마음에서 사회의 등급·제도·강요로 바뀌는 과정을 보여줍니다.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주요 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균열 구경 인파 / 새벽 괴물 출현 / 선의로만 처치 가능 / 선의 측정소와 등급화 / 차한해 무한대 수치 공개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트리거/조건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균열 감시 이벤트 후 시간 경과. 첫 괴물 조우 시 일반 공격 실패. 구조 성공 후 선의 수치 UI와 제도 컷신 해금.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보상/기능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전투 규칙 이해, 선의 수치 시스템 공개, 사회적 압박의 시작</w:t>
            </w:r>
          </w:p>
        </w:tc>
      </w:tr>
    </w:tbl>
    <w:p>
      <w:pPr>
        <w:spacing w:after="8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56"/>
      </w:tblGrid>
      <w:t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6F4"/>
            <w:tcMar>
              <w:top w:w="150" w:type="dxa"/>
              <w:bottom w:w="150" w:type="dxa"/>
            </w:tcMar>
          </w:tcPr>
          <w:p>
            <w:pPr>
              <w:spacing w:after="40"/>
            </w:pPr>
            <w:r>
              <w:rPr>
                <w:rFonts w:ascii="맑은 고딕" w:eastAsia="맑은 고딕" w:hAnsi="맑은 고딕"/>
                <w:b/>
                <w:color w:val="21B6B8"/>
                <w:sz w:val="20"/>
              </w:rPr>
              <w:t>선택 분기 삽입 지점</w:t>
            </w:r>
          </w:p>
          <w:p>
            <w:pPr>
              <w:spacing w:after="0" w:line="288" w:lineRule="auto"/>
            </w:pPr>
            <w:r>
              <w:rPr>
                <w:rFonts w:ascii="맑은 고딕" w:eastAsia="맑은 고딕" w:hAnsi="맑은 고딕"/>
                <w:color w:val="243447"/>
                <w:sz w:val="18"/>
              </w:rPr>
              <w:t>Q3에서 선의 등급제와 고등급자 특혜가 알려진 뒤, 사회적 불만이 커진 시점에 「특혜자들은 웃지 마세요」를 배치합니다. 메인 진행을 끊지 않되, Q4 이전에 차한해가 이미 사회적 상징이 되었음을 체감시키는 역할입니다.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2. 메인 퀘스트 상세 설정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후반부 진실 공개와 결말 선택 압박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28"/>
        <w:gridCol w:w="5328"/>
      </w:tblGrid>
      <w:t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rFonts w:ascii="맑은 고딕" w:eastAsia="맑은 고딕" w:hAnsi="맑은 고딕"/>
                <w:b/>
                <w:color w:val="FFFFFF"/>
                <w:sz w:val="26"/>
              </w:rPr>
              <w:t>Q4  폐교 챕터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플레이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폐교 탐색, 추격 회피, 단서 수집, 기억 공간 체험, 보스전을 결합합니다.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이야기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괴물의 정체가 본래 사람이었음을 처음으로 밝히며 세계관의 의미를 전환합니다.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주요 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폐교 균열 조사 명령 / 교실과 복도에 남은 기억 / 학교폭력 기억 공간 / 괴물 보스전과 인간형 전환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트리거/조건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선의관리국 명령 수락 후 폐교 입장. 핵심 단서 획득 시 기억 공간 진입. 보스 HP 0 이후 우정 목걸이 연출로 2페이즈 전환.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보상/기능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괴물=인간 진실 공개, 사회 혼란 컷신, 후반부 윤리 갈등 강화</w:t>
            </w:r>
          </w:p>
        </w:tc>
      </w:tr>
    </w:tbl>
    <w:p>
      <w:pPr>
        <w:spacing w:after="8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28"/>
        <w:gridCol w:w="5328"/>
      </w:tblGrid>
      <w:t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r>
              <w:rPr>
                <w:rFonts w:ascii="맑은 고딕" w:eastAsia="맑은 고딕" w:hAnsi="맑은 고딕"/>
                <w:b/>
                <w:color w:val="FFFFFF"/>
                <w:sz w:val="26"/>
              </w:rPr>
              <w:t>Q5  균열 탐색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플레이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방향 반전, 거울 미로, 환상 공간, 중심부 탐색으로 불안정한 공간감을 체험합니다.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이야기 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차한해와 균열의 연결을 드러내고, 희생 강요의 결말 선택을 준비합니다.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주요 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균열 내부 진입 강요 / 현실과 환상의 혼합 / 남겨진 사람들의 흔적 / 중심부 코어와 차한해의 연결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트리거/조건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괴물의 진실 공개 후 여론·명령 이벤트 발생. 미로 구간에서 후방의 한해와 전방의 한해가 겹치며 방향 반전. 중심부 상호작용 시 진실 컷신.</w:t>
            </w:r>
          </w:p>
        </w:tc>
      </w:tr>
      <w:t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8"/>
              </w:rPr>
              <w:t>보상/기능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8"/>
              </w:rPr>
              <w:t>핵심 세계관 진실 공개, 엔딩 분기 기반, 차한해의 선택 압박 확정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3. 조건 설계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부여·발동·진행·완료·완료 보상 조건을 한눈에 파악</w:t>
      </w:r>
    </w:p>
    <w:p>
      <w:pPr>
        <w:jc w:val="center"/>
        <w:spacing w:after="160"/>
      </w:pPr>
      <w:r>
        <w:drawing>
          <wp:inline distT="0" distB="0" distL="0" distR="0">
            <wp:extent cx="6400800" cy="2346960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/>
          <w:rtl w:val="off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퀘스트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부여 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발동 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진행 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완료 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완료 보상 조건</w:t>
            </w:r>
          </w:p>
        </w:tc>
      </w:tr>
      <w:t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4"/>
              </w:rPr>
              <w:t>Q1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주말 아침 튜토리얼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집안일 완료 후 외출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구매·주문·거래 진행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귀가 지점 도착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조작 숙달, 맵 이해</w:t>
            </w:r>
          </w:p>
        </w:tc>
      </w:tr>
      <w:t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4"/>
              </w:rPr>
              <w:t>Q2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Q1 완료 후 공원 인근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쓰레기 공원 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수거·분류·NPC 반응 누적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공원 정리도 충족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균열 사건 진입</w:t>
            </w:r>
          </w:p>
        </w:tc>
      </w:tr>
      <w:t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4"/>
              </w:rPr>
              <w:t>Q3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균열 등장 다음 날 새벽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첫 괴물 출현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구조·회피·전투·UI 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차한해 수치 공개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선의 수치 시스템 공개</w:t>
            </w:r>
          </w:p>
        </w:tc>
      </w:tr>
      <w:t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4"/>
              </w:rPr>
              <w:t>SQ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Q3 이후 사회 불만 단계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공연 포스터/매표소 상호작용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입장 거부 후 변장·관람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공연 종료 후 퇴장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사회 분위기 정보, 수집품</w:t>
            </w:r>
          </w:p>
        </w:tc>
      </w:tr>
      <w:t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4"/>
              </w:rPr>
              <w:t>Q4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폐교 균열 조사 명령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폐교 입장 및 단서 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층별 탐색·기억 공간·보스전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괴물 정체 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괴물=인간 진실</w:t>
            </w:r>
          </w:p>
        </w:tc>
      </w:tr>
      <w:t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4"/>
              </w:rPr>
              <w:t>Q5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괴물의 진실 공개 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균열 내부 조사 강요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거울 미로·흔적 수집·중심부 접근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코어 접촉 컷신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4"/>
              </w:rPr>
              <w:t>세계관 핵심 진실</w:t>
            </w:r>
          </w:p>
        </w:tc>
      </w:tr>
    </w:tbl>
    <w:p>
      <w:pPr>
        <w:rPr>
          <w:lang/>
          <w:rtl w:val="off"/>
        </w:rPr>
      </w:pPr>
      <w:r>
        <w:br w:type="page"/>
      </w:r>
    </w:p>
    <w:p/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4. 콘텐츠 소개 및 플레이 학습 구조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퀘스트별 학습·서사 기능·필요 리소스 정리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Quest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소개 콘텐츠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플레이 학습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서사 기능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FFFFFF"/>
                <w:sz w:val="16"/>
              </w:rPr>
              <w:t>주요 필요 리소스</w:t>
            </w:r>
          </w:p>
        </w:tc>
      </w:tr>
      <w:t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5"/>
              </w:rPr>
              <w:t>Q1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생활권 탐색, 구매, 대화, 휴대폰 요청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기본 이동·상호작용·목표 갱신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차한해가 요구를 떠안는 일상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상가 맵, 품절 안내, 배송 트럭, 회색 후드 NPC</w:t>
            </w:r>
          </w:p>
        </w:tc>
      </w:tr>
      <w:t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5"/>
              </w:rPr>
              <w:t>Q2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공간 정리, 분리수거, NPC 반응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수거·분류·진행도 변화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자발적 선의와 한도윤 관계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공원 상태 변화, 쓰레기 리소스, 균열 이펙트</w:t>
            </w:r>
          </w:p>
        </w:tc>
      </w:tr>
      <w:t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5"/>
              </w:rPr>
              <w:t>Q3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재난 구조, 선의 전투, 수치 측정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구조·전투·UI 규칙 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선의의 등급화와 강요 시작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괴물, 시민, 선의 수치 UI, 방송 연출</w:t>
            </w:r>
          </w:p>
        </w:tc>
      </w:tr>
      <w:t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5"/>
              </w:rPr>
              <w:t>SQ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변장, 티켓 구매, 공연 관람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조건 충족·관람형 진행 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사회 불만과 책임 전가 목격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소극장, 포스터, 관객 반응, 코미디언 대사</w:t>
            </w:r>
          </w:p>
        </w:tc>
      </w:tr>
      <w:t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5"/>
              </w:rPr>
              <w:t>Q4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폐교 탐색, 회피, 기억 공간, 보스전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단서 해석·추격 회피·전투 페이즈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괴물이 인간이었음을 공개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폐교 맵, 기억 공간, 우정 목걸이, 보스</w:t>
            </w:r>
          </w:p>
        </w:tc>
      </w:tr>
      <w:t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 w:line="276" w:lineRule="auto"/>
            </w:pPr>
            <w:r>
              <w:rPr>
                <w:rFonts w:ascii="맑은 고딕" w:eastAsia="맑은 고딕" w:hAnsi="맑은 고딕"/>
                <w:b/>
                <w:color w:val="17324A"/>
                <w:sz w:val="15"/>
              </w:rPr>
              <w:t>Q5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균열 내부 미로, 환상 공간, 중심부 탐색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방향 반전·왜곡 공간 파악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차한해와 균열의 연결 암시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맑은 고딕" w:eastAsia="맑은 고딕" w:hAnsi="맑은 고딕"/>
                <w:b w:val="0"/>
                <w:color w:val="243447"/>
                <w:sz w:val="15"/>
              </w:rPr>
              <w:t>거울 미로, 사람 흔적, 코어, 노이즈 연출</w:t>
            </w:r>
          </w:p>
        </w:tc>
      </w:tr>
    </w:tbl>
    <w:p>
      <w:pPr>
        <w:spacing w:after="40"/>
        <w:rPr>
          <w:lang/>
          <w:rtl w:val="off"/>
        </w:rPr>
      </w:pPr>
    </w:p>
    <w:p>
      <w:pPr>
        <w:spacing w:after="40"/>
        <w:rPr>
          <w:lang/>
          <w:rtl w:val="off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56"/>
      </w:tblGrid>
      <w:tr>
        <w:tc>
          <w:tcPr>
            <w:tcW w:w="10656" w:type="dxa"/>
            <w:tcBorders>
              <w:top w:val="single" w:sz="14" w:space="0" w:color="8A77D6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7F4FF"/>
            <w:tcMar>
              <w:top w:w="150" w:type="dxa"/>
              <w:bottom w:w="150" w:type="dxa"/>
            </w:tcMar>
          </w:tcPr>
          <w:p>
            <w:pPr>
              <w:spacing w:after="40"/>
            </w:pPr>
            <w:r>
              <w:rPr>
                <w:rFonts w:ascii="맑은 고딕" w:eastAsia="맑은 고딕" w:hAnsi="맑은 고딕"/>
                <w:b/>
                <w:color w:val="8A77D6"/>
                <w:sz w:val="20"/>
              </w:rPr>
              <w:t>레벨 디자인 메모</w:t>
            </w:r>
          </w:p>
          <w:p>
            <w:pPr>
              <w:spacing w:after="0" w:line="288" w:lineRule="auto"/>
            </w:pPr>
            <w:r>
              <w:rPr>
                <w:rFonts w:ascii="맑은 고딕" w:eastAsia="맑은 고딕" w:hAnsi="맑은 고딕"/>
                <w:color w:val="243447"/>
                <w:sz w:val="18"/>
              </w:rPr>
              <w:t>장소별 리소스는 기능 단위로 묶습니다. 집/상가/공원은 기본 조작과 생활권 학습, 도심 재난 구역은 선의 수치 UI와 군중 반응, 폐교와 균열 내부는 진실 공개와 엔딩 선택을 위한 후반 리소스에 집중합니다.</w:t>
            </w:r>
          </w:p>
        </w:tc>
      </w:tr>
    </w:tbl>
    <w:p>
      <w:pPr>
        <w:spacing w:after="40"/>
      </w:pPr>
    </w:p>
    <w:p>
      <w:pPr>
        <w:rPr>
          <w:lang/>
          <w:rtl w:val="off"/>
        </w:rPr>
      </w:pPr>
      <w:r>
        <w:br w:type="page"/>
      </w:r>
    </w:p>
    <w:p/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5. 공간 대여형 서브 퀘스트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「특혜자들은 웃지 마세요」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64"/>
        <w:gridCol w:w="2664"/>
        <w:gridCol w:w="2664"/>
        <w:gridCol w:w="2664"/>
      </w:tblGrid>
      <w:t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17"/>
              </w:rPr>
              <w:t>퀘스트 유형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공간 대여형 · 관람형 서브 퀘스트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17"/>
              </w:rPr>
              <w:t>발동 시점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Q3 이후, 선의 등급제와 특혜 논란 확산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17"/>
              </w:rPr>
              <w:t>핵심 플레이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입장 거부 → 변장 → 공연 관람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17"/>
              </w:rPr>
              <w:t>톤 앤 무드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가벼운 웃음 → 불편한 침묵</w:t>
            </w:r>
          </w:p>
        </w:tc>
      </w:tr>
      <w:tr>
        <w:tc>
          <w:tcPr>
            <w:tcW w:w="10656" w:type="dxa"/>
            <w:gridSpan w:val="4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r>
              <w:rPr>
                <w:rFonts w:ascii="맑은 고딕" w:eastAsia="맑은 고딕" w:hAnsi="맑은 고딕"/>
                <w:b/>
                <w:color w:val="21B6B8"/>
                <w:sz w:val="20"/>
              </w:rPr>
              <w:t>한 줄 기획 의도</w:t>
            </w:r>
          </w:p>
          <w:p>
            <w:r>
              <w:rPr>
                <w:rFonts w:ascii="맑은 고딕" w:eastAsia="맑은 고딕" w:hAnsi="맑은 고딕"/>
                <w:color w:val="243447"/>
                <w:sz w:val="18"/>
              </w:rPr>
              <w:t>플레이어가 사건을 해결하지 않고 관객석에 앉아, 공연과 관객 반응만으로 고등급자 특혜 논란과 차한해에게 전가되는 책임을 목격하게 만드는 퀘스트입니다.</w:t>
            </w:r>
          </w:p>
        </w:tc>
      </w:tr>
    </w:tbl>
    <w:p>
      <w:pPr>
        <w:jc w:val="center"/>
        <w:spacing w:after="160"/>
        <w:rPr>
          <w:lang/>
          <w:rtl w:val="off"/>
        </w:rPr>
      </w:pPr>
    </w:p>
    <w:p>
      <w:pPr>
        <w:jc w:val="center"/>
        <w:spacing w:after="160"/>
        <w:rPr>
          <w:lang/>
          <w:rtl w:val="off"/>
        </w:rPr>
      </w:pPr>
      <w:r>
        <w:drawing>
          <wp:inline distT="0" distB="0" distL="0" distR="0">
            <wp:extent cx="6400800" cy="1849120"/>
            <wp:effectExtent l="0" t="0" r="0" b="0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4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52"/>
        <w:gridCol w:w="3552"/>
        <w:gridCol w:w="3552"/>
      </w:tblGrid>
      <w:t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140" w:type="dxa"/>
              <w:bottom w:w="14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19"/>
              </w:rPr>
              <w:t>남긴 핵심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정체를 숨긴 입장 / 공연 관람 / 웃음에서 침묵으로 바뀌는 관객 반응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4E5"/>
            <w:tcMar>
              <w:top w:w="140" w:type="dxa"/>
              <w:bottom w:w="14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19"/>
              </w:rPr>
              <w:t>줄인 내용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세부 의상 목록, 긴 대사, 반복 조건 설명은 축소하고 플레이 구조 중심으로 정리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7F4FF"/>
            <w:tcMar>
              <w:top w:w="140" w:type="dxa"/>
              <w:bottom w:w="14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19"/>
              </w:rPr>
              <w:t>역할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Q4 이전 차한해 고립감과 사회적 책임 전가를 예고</w:t>
            </w:r>
          </w:p>
        </w:tc>
      </w:tr>
    </w:tbl>
    <w:p>
      <w:r>
        <w:br w:type="page"/>
      </w:r>
    </w:p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5-1. 공연 구성 및 연출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긴 대사 대신 3막 구조와 관객 반응으로 전달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52"/>
        <w:gridCol w:w="3552"/>
        <w:gridCol w:w="3552"/>
      </w:tblGrid>
      <w:t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60" w:type="dxa"/>
              <w:bottom w:w="16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8"/>
              </w:rPr>
              <w:t>1막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21"/>
              </w:rPr>
              <w:t>고등급자 특혜 풍자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좋은 숙소·식사·치료를 받지만 위험에는 나서지 않는 고등급자들을 가볍게 풍자합니다.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1B6B8"/>
                <w:sz w:val="16"/>
              </w:rPr>
              <w:t>관객 반응: 웃음 / 박수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60" w:type="dxa"/>
              <w:bottom w:w="16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8"/>
              </w:rPr>
              <w:t>2막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21"/>
              </w:rPr>
              <w:t>선의관리국 논리 풍자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보호를 명목으로 특혜를 정당화하는 제도 논리를 비꼽니다.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1B6B8"/>
                <w:sz w:val="16"/>
              </w:rPr>
              <w:t>관객 반응: 웃음 속 불편함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60" w:type="dxa"/>
              <w:bottom w:w="16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8"/>
              </w:rPr>
              <w:t>3막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43447"/>
                <w:sz w:val="21"/>
              </w:rPr>
              <w:t>책임 전가 암시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괴물이 나타나면 “어차피 한 사람이 오겠지”라고 여기는 사회 분위기를 드러냅니다.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21B6B8"/>
                <w:sz w:val="16"/>
              </w:rPr>
              <w:t>관객 반응: 침묵 / 고개 끄덕임</w:t>
            </w:r>
          </w:p>
        </w:tc>
      </w:tr>
    </w:tbl>
    <w:p>
      <w:pPr>
        <w:spacing w:after="6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28"/>
        <w:gridCol w:w="5328"/>
      </w:tblGrid>
      <w:tr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r>
              <w:rPr>
                <w:rFonts w:ascii="맑은 고딕" w:eastAsia="맑은 고딕" w:hAnsi="맑은 고딕"/>
                <w:b/>
                <w:color w:val="17324A"/>
                <w:sz w:val="22"/>
              </w:rPr>
              <w:t>주요 연출</w:t>
            </w:r>
          </w:p>
          <w:p>
            <w:pPr>
              <w:ind w:left="80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• 입구 문구: “S~A급 출입 금지”, “특혜자 사절”</w:t>
            </w:r>
          </w:p>
          <w:p>
            <w:pPr>
              <w:ind w:left="80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• 매표 반응: 기본 복장에서는 차한해를 알아보고 거부</w:t>
            </w:r>
          </w:p>
          <w:p>
            <w:pPr>
              <w:ind w:left="80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• 관객 반응: 웃음 → 박수 → 침묵/분노</w:t>
            </w:r>
          </w:p>
          <w:p>
            <w:pPr>
              <w:ind w:left="80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• 차한해 반응: 대사 후 화면 가장자리 암전</w:t>
            </w:r>
          </w:p>
        </w:tc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9F6FF"/>
            <w:tcMar>
              <w:top w:w="160" w:type="dxa"/>
              <w:bottom w:w="160" w:type="dxa"/>
            </w:tcMar>
          </w:tcPr>
          <w:p>
            <w:r>
              <w:rPr>
                <w:rFonts w:ascii="맑은 고딕" w:eastAsia="맑은 고딕" w:hAnsi="맑은 고딕"/>
                <w:b/>
                <w:color w:val="17324A"/>
                <w:sz w:val="22"/>
              </w:rPr>
              <w:t>보상/리마커블</w:t>
            </w:r>
          </w:p>
          <w:p>
            <w:pPr>
              <w:ind w:left="80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• 찢어진 공연 티켓: 관람의 흔적</w:t>
            </w:r>
          </w:p>
          <w:p>
            <w:pPr>
              <w:ind w:left="80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• 풍자 공연 포스터: 사회 불만 정보</w:t>
            </w:r>
          </w:p>
          <w:p>
            <w:pPr>
              <w:ind w:left="80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• 코미디언 메모: 퀘스트 주제 압축</w:t>
            </w:r>
          </w:p>
          <w:p>
            <w:pPr>
              <w:ind w:left="80"/>
            </w:pPr>
            <w:r>
              <w:rPr>
                <w:rFonts w:ascii="맑은 고딕" w:eastAsia="맑은 고딕" w:hAnsi="맑은 고딕"/>
                <w:color w:val="243447"/>
                <w:sz w:val="17"/>
              </w:rPr>
              <w:t>• 자기 이름이 욕먹는 공연을 몰래 보는 구조</w:t>
            </w:r>
          </w:p>
        </w:tc>
      </w:tr>
    </w:tbl>
    <w:p>
      <w:pPr>
        <w:spacing w:after="4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56"/>
      </w:tblGrid>
      <w:tr>
        <w:tc>
          <w:tcPr>
            <w:tcW w:w="10656" w:type="dxa"/>
            <w:tcBorders>
              <w:top w:val="single" w:sz="14" w:space="0" w:color="F2A8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FF7F1"/>
            <w:tcMar>
              <w:top w:w="150" w:type="dxa"/>
              <w:bottom w:w="150" w:type="dxa"/>
            </w:tcMar>
          </w:tcPr>
          <w:p>
            <w:pPr>
              <w:spacing w:after="40"/>
            </w:pPr>
            <w:r>
              <w:rPr>
                <w:rFonts w:ascii="맑은 고딕" w:eastAsia="맑은 고딕" w:hAnsi="맑은 고딕"/>
                <w:b/>
                <w:color w:val="F2A84A"/>
                <w:sz w:val="20"/>
              </w:rPr>
              <w:t>서브 퀘스트의 기능</w:t>
            </w:r>
          </w:p>
          <w:p>
            <w:pPr>
              <w:spacing w:after="0" w:line="288" w:lineRule="auto"/>
            </w:pPr>
            <w:r>
              <w:rPr>
                <w:rFonts w:ascii="맑은 고딕" w:eastAsia="맑은 고딕" w:hAnsi="맑은 고딕"/>
                <w:color w:val="243447"/>
                <w:sz w:val="18"/>
              </w:rPr>
              <w:t>이 퀘스트는 전투 보상보다 세계관 정보 보상에 가깝습니다. 플레이어는 직접 개입하지 못하는 관객 위치에 놓이고, 그 무력감이 차한해가 앞으로 받을 사회적 압박을 미리 보여줍니다.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40" w:before="80"/>
      </w:pPr>
      <w:r>
        <w:rPr>
          <w:rFonts w:ascii="맑은 고딕" w:eastAsia="맑은 고딕" w:hAnsi="맑은 고딕"/>
          <w:b/>
          <w:color w:val="17324A"/>
          <w:sz w:val="38"/>
        </w:rPr>
        <w:t>6. 통합본 구성 요약</w:t>
      </w:r>
    </w:p>
    <w:p>
      <w:pPr>
        <w:spacing w:after="160"/>
      </w:pPr>
      <w:r>
        <w:rPr>
          <w:rFonts w:ascii="맑은 고딕" w:eastAsia="맑은 고딕" w:hAnsi="맑은 고딕"/>
          <w:color w:val="5F6F80"/>
          <w:sz w:val="18"/>
        </w:rPr>
        <w:t>메인 흐름과 공간 대여 퀘스트의 배치 목적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28"/>
        <w:gridCol w:w="5328"/>
      </w:tblGrid>
      <w:tr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220" w:type="dxa"/>
              <w:bottom w:w="220" w:type="dxa"/>
            </w:tcMar>
          </w:tcPr>
          <w:p>
            <w:r>
              <w:rPr>
                <w:rFonts w:ascii="맑은 고딕" w:eastAsia="맑은 고딕" w:hAnsi="맑은 고딕"/>
                <w:b/>
                <w:color w:val="17324A"/>
                <w:sz w:val="24"/>
              </w:rPr>
              <w:t>메인 퀘스트의 유지점</w:t>
            </w:r>
          </w:p>
          <w:p>
            <w:r>
              <w:rPr>
                <w:rFonts w:ascii="맑은 고딕" w:eastAsia="맑은 고딕" w:hAnsi="맑은 고딕"/>
                <w:color w:val="243447"/>
                <w:sz w:val="18"/>
              </w:rPr>
              <w:t>Q1~Q5의 순차 흐름은 그대로 유지합니다. 일상에서 시작해 균열, 재난, 폐교의 진실, 균열 내부 탐색으로 이어지며 주제의 무게가 점점 커집니다.</w:t>
            </w:r>
          </w:p>
        </w:tc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220" w:type="dxa"/>
              <w:bottom w:w="220" w:type="dxa"/>
            </w:tcMar>
          </w:tcPr>
          <w:p>
            <w:r>
              <w:rPr>
                <w:rFonts w:ascii="맑은 고딕" w:eastAsia="맑은 고딕" w:hAnsi="맑은 고딕"/>
                <w:b/>
                <w:color w:val="17324A"/>
                <w:sz w:val="24"/>
              </w:rPr>
              <w:t>공간 대여 퀘스트의 삽입점</w:t>
            </w:r>
          </w:p>
          <w:p>
            <w:r>
              <w:rPr>
                <w:rFonts w:ascii="맑은 고딕" w:eastAsia="맑은 고딕" w:hAnsi="맑은 고딕"/>
                <w:color w:val="243447"/>
                <w:sz w:val="18"/>
              </w:rPr>
              <w:t>Q3 이후 사회가 선의 수치와 등급에 집착하게 된 뒤, 선택형 관람 퀘스트로 삽입합니다. 플레이어는 웃음을 빌린 풍자 속에서 차한해에게 책임이 전가되는 분위기를 목격합니다.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64"/>
        <w:gridCol w:w="2664"/>
        <w:gridCol w:w="2664"/>
        <w:gridCol w:w="2664"/>
      </w:tblGrid>
      <w:t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0"/>
              </w:rPr>
              <w:t>디자인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표 중심에서 벗어나 카드·로드맵·화살표 도식 병행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0"/>
              </w:rPr>
              <w:t>분량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공간 대여 퀘스트는 핵심 구조 중심으로 축소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0"/>
              </w:rPr>
              <w:t>배치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Q3 이후 선택 분기로 자연스럽게 연결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rFonts w:ascii="맑은 고딕" w:eastAsia="맑은 고딕" w:hAnsi="맑은 고딕"/>
                <w:b/>
                <w:color w:val="17324A"/>
                <w:sz w:val="20"/>
              </w:rPr>
              <w:t>가독성</w:t>
            </w:r>
          </w:p>
          <w:p>
            <w:pPr>
              <w:jc w:val="center"/>
            </w:pPr>
            <w:r>
              <w:rPr>
                <w:rFonts w:ascii="맑은 고딕" w:eastAsia="맑은 고딕" w:hAnsi="맑은 고딕"/>
                <w:color w:val="243447"/>
                <w:sz w:val="16"/>
              </w:rPr>
              <w:t>포트폴리오 제출용으로 한눈에 읽히는 구획화</w:t>
            </w:r>
          </w:p>
        </w:tc>
      </w:tr>
    </w:tbl>
    <w:p/>
    <w:p>
      <w:pPr>
        <w:jc w:val="center"/>
        <w:spacing w:after="160"/>
      </w:pPr>
      <w:r>
        <w:drawing>
          <wp:inline distT="0" distB="0" distL="0" distR="0">
            <wp:extent cx="6035040" cy="2548128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>
      <w:pgSz w:w="12240" w:h="15840"/>
      <w:pgMar w:top="720" w:right="792" w:bottom="720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2">
    <w:name w:val="Normal"/>
    <w:qFormat/>
    <w:rPr>
      <w:rFonts w:ascii="맑은 고딕" w:eastAsia="맑은 고딕" w:hAnsi="맑은 고딕"/>
      <w:color w:val="243447"/>
      <w:sz w:val="1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82103</dc:creator>
  <cp:keywords/>
  <dc:description/>
  <cp:lastModifiedBy>82103</cp:lastModifiedBy>
  <cp:revision>1</cp:revision>
  <dcterms:modified xsi:type="dcterms:W3CDTF">2026-07-02T03:29:53Z</dcterms:modified>
  <cp:version>1200.0100.01</cp:version>
</cp:coreProperties>
</file>