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经营报告长文本测试</w:t>
      </w:r>
    </w:p>
    <w:p>
      <w:r>
        <w:t>模拟数据用于验证跨章节引用、长段落与普通表格的更新。各章使用同一份事实表，不代表不同部门的独立收入。</w:t>
      </w:r>
    </w:p>
    <w:p>
      <w:pPr>
        <w:pStyle w:val="Heading2"/>
      </w:pPr>
      <w:r>
        <w:t>经营概况记录与核对</w:t>
      </w:r>
    </w:p>
    <w:p>
      <w:r>
        <w:t>第01章围绕经营概况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在经营概况讨论中，记录人员先核对来源表的期间和单位，再把已核实的指标写入正文。重复引用服务于不同的阅读场景，数值仍来自相同事实。本期销售额为123万元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经营概况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经营概况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第02章 销售复盘</w:t>
      </w:r>
    </w:p>
    <w:p>
      <w:pPr>
        <w:pStyle w:val="Heading2"/>
      </w:pPr>
      <w:r>
        <w:t>销售复盘记录与核对</w:t>
      </w:r>
    </w:p>
    <w:p>
      <w:r>
        <w:t>第02章围绕销售复盘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在销售复盘讨论中，记录人员先核对来源表的期间和单位，再把已核实的指标写入正文。重复引用服务于不同的阅读场景，数值仍来自相同事实。本期销售额为123万元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销售复盘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销售复盘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第03章 产品组合</w:t>
      </w:r>
    </w:p>
    <w:p>
      <w:pPr>
        <w:pStyle w:val="Heading2"/>
      </w:pPr>
      <w:r>
        <w:t>产品组合记录与核对</w:t>
      </w:r>
    </w:p>
    <w:p>
      <w:r>
        <w:t>第03章围绕产品组合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在产品组合讨论中，记录人员先核对来源表的期间和单位，再把已核实的指标写入正文。重复引用服务于不同的阅读场景，数值仍来自相同事实。本期销售额为123万元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产品组合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本期销售额为123万元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产品组合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第04章 预算执行</w:t>
      </w:r>
    </w:p>
    <w:p>
      <w:pPr>
        <w:pStyle w:val="Heading2"/>
      </w:pPr>
      <w:r>
        <w:t>预算执行记录与核对</w:t>
      </w:r>
    </w:p>
    <w:p>
      <w:r>
        <w:t>第04章围绕预算执行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在预算执行讨论中，记录人员先核对来源表的期间和单位，再把已核实的指标写入正文。重复引用服务于不同的阅读场景，数值仍来自相同事实。本期销售额为123万元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预算执行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预算执行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第05章 订单管理</w:t>
      </w:r>
    </w:p>
    <w:p>
      <w:pPr>
        <w:pStyle w:val="Heading2"/>
      </w:pPr>
      <w:r>
        <w:t>订单管理记录与核对</w:t>
      </w:r>
    </w:p>
    <w:p>
      <w:r>
        <w:t>第05章围绕订单管理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在订单管理讨论中，记录人员先核对来源表的期间和单位，再把已核实的指标写入正文。重复引用服务于不同的阅读场景，数值仍来自相同事实。本期销售额为123万元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订单管理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订单管理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第06章 渠道协同</w:t>
      </w:r>
    </w:p>
    <w:p>
      <w:pPr>
        <w:pStyle w:val="Heading2"/>
      </w:pPr>
      <w:r>
        <w:t>渠道协同记录与核对</w:t>
      </w:r>
    </w:p>
    <w:p>
      <w:r>
        <w:t>第06章围绕渠道协同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在渠道协同讨论中，记录人员先核对来源表的期间和单位，再把已核实的指标写入正文。重复引用服务于不同的阅读场景，数值仍来自相同事实。本期销售额为123万元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渠道协同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本期销售额为123万元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渠道协同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第07章 客户服务</w:t>
      </w:r>
    </w:p>
    <w:p>
      <w:pPr>
        <w:pStyle w:val="Heading2"/>
      </w:pPr>
      <w:r>
        <w:t>客户服务记录与核对</w:t>
      </w:r>
    </w:p>
    <w:p>
      <w:r>
        <w:t>第07章围绕客户服务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在客户服务讨论中，记录人员先核对来源表的期间和单位，再把已核实的指标写入正文。重复引用服务于不同的阅读场景，数值仍来自相同事实。本期销售额为123万元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客户服务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客户服务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第08章 交付安排</w:t>
      </w:r>
    </w:p>
    <w:p>
      <w:pPr>
        <w:pStyle w:val="Heading2"/>
      </w:pPr>
      <w:r>
        <w:t>交付安排记录与核对</w:t>
      </w:r>
    </w:p>
    <w:p>
      <w:r>
        <w:t>第08章围绕交付安排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在交付安排讨论中，记录人员先核对来源表的期间和单位，再把已核实的指标写入正文。重复引用服务于不同的阅读场景，数值仍来自相同事实。本期销售额为123万元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交付安排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交付安排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第09章 库存管理</w:t>
      </w:r>
    </w:p>
    <w:p>
      <w:pPr>
        <w:pStyle w:val="Heading2"/>
      </w:pPr>
      <w:r>
        <w:t>库存管理记录与核对</w:t>
      </w:r>
    </w:p>
    <w:p>
      <w:r>
        <w:t>第09章围绕库存管理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在库存管理讨论中，记录人员先核对来源表的期间和单位，再把已核实的指标写入正文。重复引用服务于不同的阅读场景，数值仍来自相同事实。本期销售额为123万元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库存管理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本期销售额为123万元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库存管理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第10章 回款跟踪</w:t>
      </w:r>
    </w:p>
    <w:p>
      <w:pPr>
        <w:pStyle w:val="Heading2"/>
      </w:pPr>
      <w:r>
        <w:t>回款跟踪记录与核对</w:t>
      </w:r>
    </w:p>
    <w:p>
      <w:r>
        <w:t>第10章围绕回款跟踪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在回款跟踪讨论中，记录人员先核对来源表的期间和单位，再把已核实的指标写入正文。重复引用服务于不同的阅读场景，数值仍来自相同事实。本期销售额为123万元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回款跟踪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回款跟踪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第11章 成本记录</w:t>
      </w:r>
    </w:p>
    <w:p>
      <w:pPr>
        <w:pStyle w:val="Heading2"/>
      </w:pPr>
      <w:r>
        <w:t>成本记录记录与核对</w:t>
      </w:r>
    </w:p>
    <w:p>
      <w:r>
        <w:t>第11章围绕成本记录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在成本记录讨论中，记录人员先核对来源表的期间和单位，再把已核实的指标写入正文。重复引用服务于不同的阅读场景，数值仍来自相同事实。本期销售额为123万元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成本记录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成本记录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第12章 活动复盘</w:t>
      </w:r>
    </w:p>
    <w:p>
      <w:pPr>
        <w:pStyle w:val="Heading2"/>
      </w:pPr>
      <w:r>
        <w:t>活动复盘记录与核对</w:t>
      </w:r>
    </w:p>
    <w:p>
      <w:r>
        <w:t>第12章围绕活动复盘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在活动复盘讨论中，记录人员先核对来源表的期间和单位，再把已核实的指标写入正文。重复引用服务于不同的阅读场景，数值仍来自相同事实。本期销售额为123万元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活动复盘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本期销售额为123万元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活动复盘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第13章 质量反馈</w:t>
      </w:r>
    </w:p>
    <w:p>
      <w:pPr>
        <w:pStyle w:val="Heading2"/>
      </w:pPr>
      <w:r>
        <w:t>质量反馈记录与核对</w:t>
      </w:r>
    </w:p>
    <w:p>
      <w:r>
        <w:t>第13章围绕质量反馈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在质量反馈讨论中，记录人员先核对来源表的期间和单位，再把已核实的指标写入正文。重复引用服务于不同的阅读场景，数值仍来自相同事实。本期销售额为123万元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质量反馈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质量反馈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第14章 供应沟通</w:t>
      </w:r>
    </w:p>
    <w:p>
      <w:pPr>
        <w:pStyle w:val="Heading2"/>
      </w:pPr>
      <w:r>
        <w:t>供应沟通记录与核对</w:t>
      </w:r>
    </w:p>
    <w:p>
      <w:r>
        <w:t>第14章围绕供应沟通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在供应沟通讨论中，记录人员先核对来源表的期间和单位，再把已核实的指标写入正文。重复引用服务于不同的阅读场景，数值仍来自相同事实。本期销售额为123万元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供应沟通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供应沟通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第15章 区域协作</w:t>
      </w:r>
    </w:p>
    <w:p>
      <w:pPr>
        <w:pStyle w:val="Heading2"/>
      </w:pPr>
      <w:r>
        <w:t>区域协作记录与核对</w:t>
      </w:r>
    </w:p>
    <w:p>
      <w:r>
        <w:t>第15章围绕区域协作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在区域协作讨论中，记录人员先核对来源表的期间和单位，再把已核实的指标写入正文。重复引用服务于不同的阅读场景，数值仍来自相同事实。本期销售额为123万元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区域协作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本期销售额为123万元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区域协作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第16章 人员安排</w:t>
      </w:r>
    </w:p>
    <w:p>
      <w:pPr>
        <w:pStyle w:val="Heading2"/>
      </w:pPr>
      <w:r>
        <w:t>人员安排记录与核对</w:t>
      </w:r>
    </w:p>
    <w:p>
      <w:r>
        <w:t>第16章围绕人员安排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在人员安排讨论中，记录人员先核对来源表的期间和单位，再把已核实的指标写入正文。重复引用服务于不同的阅读场景，数值仍来自相同事实。本期销售额为123万元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人员安排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人员安排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第17章 培训记录</w:t>
      </w:r>
    </w:p>
    <w:p>
      <w:pPr>
        <w:pStyle w:val="Heading2"/>
      </w:pPr>
      <w:r>
        <w:t>培训记录记录与核对</w:t>
      </w:r>
    </w:p>
    <w:p>
      <w:r>
        <w:t>第17章围绕培训记录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在培训记录讨论中，记录人员先核对来源表的期间和单位，再把已核实的指标写入正文。重复引用服务于不同的阅读场景，数值仍来自相同事实。本期销售额为123万元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培训记录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培训记录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第18章 信息归档</w:t>
      </w:r>
    </w:p>
    <w:p>
      <w:pPr>
        <w:pStyle w:val="Heading2"/>
      </w:pPr>
      <w:r>
        <w:t>信息归档记录与核对</w:t>
      </w:r>
    </w:p>
    <w:p>
      <w:r>
        <w:t>第18章围绕信息归档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在信息归档讨论中，记录人员先核对来源表的期间和单位，再把已核实的指标写入正文。重复引用服务于不同的阅读场景，数值仍来自相同事实。本期销售额为123万元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信息归档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本期销售额为123万元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信息归档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第19章 需求评审</w:t>
      </w:r>
    </w:p>
    <w:p>
      <w:pPr>
        <w:pStyle w:val="Heading2"/>
      </w:pPr>
      <w:r>
        <w:t>需求评审记录与核对</w:t>
      </w:r>
    </w:p>
    <w:p>
      <w:r>
        <w:t>第19章围绕需求评审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在需求评审讨论中，记录人员先核对来源表的期间和单位，再把已核实的指标写入正文。重复引用服务于不同的阅读场景，数值仍来自相同事实。本期销售额为123万元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需求评审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需求评审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第20章 风险记录</w:t>
      </w:r>
    </w:p>
    <w:p>
      <w:pPr>
        <w:pStyle w:val="Heading2"/>
      </w:pPr>
      <w:r>
        <w:t>风险记录记录与核对</w:t>
      </w:r>
    </w:p>
    <w:p>
      <w:r>
        <w:t>第20章围绕风险记录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在风险记录讨论中，记录人员先核对来源表的期间和单位，再把已核实的指标写入正文。重复引用服务于不同的阅读场景，数值仍来自相同事实。本期销售额为123万元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风险记录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风险记录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第21章 计划调整</w:t>
      </w:r>
    </w:p>
    <w:p>
      <w:pPr>
        <w:pStyle w:val="Heading2"/>
      </w:pPr>
      <w:r>
        <w:t>计划调整记录与核对</w:t>
      </w:r>
    </w:p>
    <w:p>
      <w:r>
        <w:t>第21章围绕计划调整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在计划调整讨论中，记录人员先核对来源表的期间和单位，再把已核实的指标写入正文。重复引用服务于不同的阅读场景，数值仍来自相同事实。本期销售额为123万元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计划调整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本期销售额为123万元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计划调整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第22章 会议纪要</w:t>
      </w:r>
    </w:p>
    <w:p>
      <w:pPr>
        <w:pStyle w:val="Heading2"/>
      </w:pPr>
      <w:r>
        <w:t>会议纪要记录与核对</w:t>
      </w:r>
    </w:p>
    <w:p>
      <w:r>
        <w:t>第22章围绕会议纪要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在会议纪要讨论中，记录人员先核对来源表的期间和单位，再把已核实的指标写入正文。重复引用服务于不同的阅读场景，数值仍来自相同事实。本期销售额为123万元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会议纪要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会议纪要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第23章 成果交接</w:t>
      </w:r>
    </w:p>
    <w:p>
      <w:pPr>
        <w:pStyle w:val="Heading2"/>
      </w:pPr>
      <w:r>
        <w:t>成果交接记录与核对</w:t>
      </w:r>
    </w:p>
    <w:p>
      <w:r>
        <w:t>第23章围绕成果交接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在成果交接讨论中，记录人员先核对来源表的期间和单位，再把已核实的指标写入正文。重复引用服务于不同的阅读场景，数值仍来自相同事实。本期销售额为123万元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成果交接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p>
      <w:r>
        <w:t>关于成果交接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第24章 后续跟踪</w:t>
      </w:r>
    </w:p>
    <w:p>
      <w:pPr>
        <w:pStyle w:val="Heading2"/>
      </w:pPr>
      <w:r>
        <w:t>后续跟踪记录与核对</w:t>
      </w:r>
    </w:p>
    <w:p>
      <w:r>
        <w:t>第24章围绕后续跟踪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在后续跟踪讨论中，记录人员先核对来源表的期间和单位，再把已核实的指标写入正文。重复引用服务于不同的阅读场景，数值仍来自相同事实。本期销售额为123万元</w:t>
      </w:r>
      <w:r>
        <w:rPr>
          <w:b/>
        </w:rPr>
      </w:r>
      <w:r>
        <w:rPr>
          <w:i/>
        </w:rPr>
      </w:r>
      <w:r>
        <w:t>，较上期增长23%，且超过120万元。</w:t>
      </w:r>
    </w:p>
    <w:p>
      <w:r>
        <w:t>后续跟踪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本期销售额为123万元</w:t>
      </w:r>
      <w:r>
        <w:rPr>
          <w:b/>
        </w:rPr>
      </w:r>
      <w:r>
        <w:rPr>
          <w:i/>
        </w:rPr>
      </w:r>
      <w:r>
        <w:t>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本期销售额为123万元</w:t>
            </w:r>
            <w:r>
              <w:rPr>
                <w:b/>
              </w:rPr>
            </w:r>
            <w:r>
              <w:rPr>
                <w:i/>
              </w:rPr>
            </w:r>
            <w:r>
              <w:t>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后续跟踪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版本编号 125  保留的页脚信息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知链长文测试  模拟经营报告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