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rPr>
          <w:b/>
        </w:rPr>
        <w:t>本期销售额为</w:t>
      </w:r>
      <w:r>
        <w:rPr>
          <w:i/>
        </w:rPr>
        <w:t>125</w:t>
      </w:r>
      <w:r>
        <w:t>万元。较上期增长25%。本期销售额超过120万元。</w:t>
      </w:r>
    </w:p>
    <w:p>
      <w:pPr>
        <w:pStyle w:val="Heading1"/>
      </w:pPr>
      <w:r>
        <w:t>产品与预算</w:t>
      </w:r>
    </w:p>
    <w:p>
      <w:r>
        <w:t>A产品销量最高。支出未超过预算。</w:t>
      </w:r>
    </w:p>
    <w:p>
      <w:r>
        <w:t>本段是人工撰写的背景说明，修复时应保持原样。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