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30A435" w14:textId="77777777" w:rsidR="00E67E15" w:rsidRPr="00E67E15" w:rsidRDefault="00000000">
      <w:pPr>
        <w:pStyle w:val="Title"/>
        <w:shd w:val="clear" w:color="auto" w:fill="FFFFFF"/>
        <w:spacing w:after="240"/>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36"/>
          <w:sz w:val="48"/>
          <w:szCs w:val="48"/>
          <w14:ligatures w14:val="none"/>
        </w:rPr>
        <w:t>RANOpt AI™</w:t>
      </w:r>
    </w:p>
    <w:p w14:paraId="2E21D4B1" w14:textId="77777777" w:rsidR="00E67E15" w:rsidRPr="00E67E15" w:rsidRDefault="00000000">
      <w:pPr>
        <w:pStyle w:val="Subtitle"/>
        <w:shd w:val="clear" w:color="auto" w:fill="FFFFFF"/>
        <w:spacing w:before="480" w:after="240"/>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36"/>
          <w:szCs w:val="36"/>
          <w14:ligatures w14:val="none"/>
        </w:rPr>
        <w:t>Interactive AI-Assisted 5G/6G RAN Decision Platform</w:t>
      </w:r>
    </w:p>
    <w:p w14:paraId="1FE97E74" w14:textId="77777777" w:rsidR="00E67E15" w:rsidRPr="00E67E15" w:rsidRDefault="00000000">
      <w:pPr>
        <w:pStyle w:val="Title"/>
        <w:shd w:val="clear" w:color="auto" w:fill="FFFFFF"/>
        <w:spacing w:before="480" w:after="240"/>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36"/>
          <w:sz w:val="48"/>
          <w:szCs w:val="48"/>
          <w14:ligatures w14:val="none"/>
        </w:rPr>
        <w:t>SYSTEM REQUIREMENTS &amp; ARCHITECTURE DESIGN SPECIFICATION</w:t>
      </w:r>
    </w:p>
    <w:p w14:paraId="68485BC0" w14:textId="77777777" w:rsidR="00E67E15" w:rsidRPr="00E67E15" w:rsidRDefault="00000000">
      <w:pPr>
        <w:pStyle w:val="Heading1"/>
        <w:shd w:val="clear" w:color="auto" w:fill="FFFFFF"/>
        <w:spacing w:before="480" w:after="240"/>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36"/>
          <w:szCs w:val="36"/>
          <w14:ligatures w14:val="none"/>
        </w:rPr>
        <w:t xml:space="preserve">Chapter 1 – Product Vision, Scope and Design Philosophy </w:t>
      </w:r>
    </w:p>
    <w:p w14:paraId="07065E97"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198C9A94">
          <v:rect id="Horizontal Line 435" o:spid="_x0000_s104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659D57F8" w14:textId="77777777" w:rsidR="00E67E15" w:rsidRPr="00E67E15" w:rsidRDefault="00000000">
      <w:pPr>
        <w:pStyle w:val="Heading2"/>
        <w:shd w:val="clear" w:color="auto" w:fill="FFFFFF"/>
        <w:spacing w:before="480" w:after="240"/>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7"/>
          <w:szCs w:val="27"/>
          <w14:ligatures w14:val="none"/>
        </w:rPr>
        <w:t>Executive Summary</w:t>
      </w:r>
    </w:p>
    <w:p w14:paraId="10294F64" w14:textId="77777777" w:rsidR="00E67E15" w:rsidRPr="00E67E15" w:rsidRDefault="00000000">
      <w:pPr>
        <w:shd w:val="clear" w:color="auto" w:fill="FFFFFF"/>
        <w:spacing w:before="240" w:after="240"/>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RANOpt AI is an Interactive AI-Assisted 5G/6G RAN Decision Platform designed to complement existing planning, OSS, SON and field verification environments. Its objective is to shorten engineering decision cycles by combining natural language interaction, standards-aware reasoning, system-level simulation, explainable AI and comparative KPI analytics in a single workspace.</w:t>
      </w:r>
    </w:p>
    <w:p w14:paraId="530C805B" w14:textId="77777777" w:rsidR="00E67E15" w:rsidRPr="00E67E15" w:rsidRDefault="00000000">
      <w:pPr>
        <w:shd w:val="clear" w:color="auto" w:fill="FFFFFF"/>
        <w:spacing w:before="240" w:after="240"/>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is intended for network optimization engineers, architects and technology planners. It does not replace commercial planning or operational systems; instead, it provides an interactive engineering environment in which optimization alternatives can be explored and justified before implementation in live networks.</w:t>
      </w:r>
    </w:p>
    <w:p w14:paraId="1FAE11C0"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35C56624">
          <v:rect id="Horizontal Line 434" o:spid="_x0000_s104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80AB3C6" w14:textId="77777777" w:rsidR="00E67E15" w:rsidRPr="00E67E15" w:rsidRDefault="00000000">
      <w:pPr>
        <w:pStyle w:val="Heading2"/>
        <w:shd w:val="clear" w:color="auto" w:fill="FFFFFF"/>
        <w:spacing w:before="480" w:after="240"/>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7"/>
          <w:szCs w:val="27"/>
          <w14:ligatures w14:val="none"/>
        </w:rPr>
        <w:t>1.1 Introduction</w:t>
      </w:r>
    </w:p>
    <w:p w14:paraId="35DE4801"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 xml:space="preserve">The history of mobile communications has been characterized by continuous technological innovation driven by increasing user demand for higher data rates, broader coverage, lower latency, improved reliability, and more efficient spectrum utilization. Each successive generation of cellular </w:t>
      </w:r>
      <w:r w:rsidRPr="00E67E15">
        <w:rPr>
          <w:rFonts w:ascii="Segoe UI" w:eastAsia="Times New Roman" w:hAnsi="Segoe UI" w:cs="Segoe UI"/>
          <w:color w:val="800080"/>
          <w:kern w:val="0"/>
          <w:sz w:val="21"/>
          <w:szCs w:val="21"/>
          <w14:ligatures w14:val="none"/>
        </w:rPr>
        <w:lastRenderedPageBreak/>
        <w:t>technology has expanded both the capabilities available to subscribers and the engineering complexity faced by network operators.</w:t>
      </w:r>
    </w:p>
    <w:p w14:paraId="2B7D2E0C"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first and second generations of mobile communications were primarily concerned with providing reliable voice connectivity. Engineering optimization focused largely on coverage planning, frequency reuse, handover performance, and capacity expansion. These optimization activities were generally performed using deterministic engineering models supported by relatively modest computational resources.</w:t>
      </w:r>
    </w:p>
    <w:p w14:paraId="7C5C5A79"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Third-generation systems introduced packet data services and increased dependence on software-controlled radio resource management. Fourth-generation Long-Term Evolution (LTE) significantly increased architectural sophistication through Orthogonal Frequency Division Multiple Access (OFDMA), advanced Multiple-Input Multiple-Output (MIMO) antenna systems, carrier aggregation, Self-Organizing Networks (SON), and sophisticated scheduling algorithms. Engineering optimization consequently became increasingly dependent upon software analytics and performance monitoring.</w:t>
      </w:r>
    </w:p>
    <w:p w14:paraId="7E07C52C"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introduction of 5G New Radio represents another major increase in engineering complexity. Massive MIMO, beam-based transmission, flexible numerology, network slicing, cloud-native deployment, virtualization, distributed computing, and support for multiple deployment scenarios require engineers to evaluate a far larger design space than in previous generations. The number of interacting optimization parameters has increased dramatically, making manual evaluation progressively more difficult.</w:t>
      </w:r>
    </w:p>
    <w:p w14:paraId="0B241483"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transition toward AI-native 6G networks is expected to further accelerate this trend. Emerging research within 3GPP, ITU, academia, and industry indicates that future networks will increasingly incorporate machine learning into radio resource management, mobility optimization, scheduling, signalling reduction, energy management, and autonomous network operation. These developments introduce new opportunities while simultaneously increasing the complexity of engineering decision-making.</w:t>
      </w:r>
    </w:p>
    <w:p w14:paraId="0E8A099D" w14:textId="6142ECE0"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Consequently, the challenge facing modern network engineers is no longer simply to maximize coverage or throughput. Instead, optimization has become a multi-objective engineering process requiring careful evaluation of competing performance objectives under realistic operational constraints.</w:t>
      </w:r>
    </w:p>
    <w:p w14:paraId="609F7B77"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1.2 Engineering Motivation</w:t>
      </w:r>
    </w:p>
    <w:p w14:paraId="6150743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evolution of radio access technologies has fundamentally changed the role of the radio optimization engineer. Historically, optimization decisions could often be made using engineering experience supported by relatively simple analytical models and field measurements. Contemporary networks, however, exhibit highly nonlinear interactions between radio propagation, scheduling policies, user mobility, traffic demand, spectrum utilization, antenna configuration, and network topology. Modifying one parameter to improve a particular KPI may inadvertently degrade another KPI, requiring careful assessment of engineering trade-offs before implementation.</w:t>
      </w:r>
    </w:p>
    <w:p w14:paraId="668883EE"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In parallel, operator workflows have become increasingly fragmented. Planning tools estimate coverage and capacity during network design; OSS platforms monitor operational performance; SON functions automatically adjust selected network parameters; drive-test systems validate field performance; and KPI dashboards provide historical performance reporting. Although each of these systems performs an important function, none individually provides an integrated environment in which optimization alternatives can be explored interactively before deployment.</w:t>
      </w:r>
    </w:p>
    <w:p w14:paraId="1E3A22A5"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As networks evolve toward AI-native operation, engineers require a platform capable of combining these traditionally separate activities into a coherent engineering workflow. Such a platform should support intuitive interaction, rapid evaluation of optimization alternatives, explainable recommendations, and transparent presentation of engineering trade-offs.</w:t>
      </w:r>
    </w:p>
    <w:p w14:paraId="0E035E9F" w14:textId="3AEB6003"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RANOpt AI is intended to satisfy this requirement by integrating standards-aware knowledge, system-level simulation, explainable artificial intelligence, and interactive visualization into a single engineering decision environment. Rather than replacing existing operational systems, the platform serves as an intelligent engineering companion that accelerates analysis while preserving the engineer's responsibility for final decisions.</w:t>
      </w:r>
    </w:p>
    <w:p w14:paraId="32519FFA"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1.3 Product Vision</w:t>
      </w:r>
    </w:p>
    <w:p w14:paraId="007305BA"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long-term vision of </w:t>
      </w:r>
      <w:r w:rsidRPr="00E67E15">
        <w:rPr>
          <w:rFonts w:ascii="Segoe UI" w:eastAsia="Times New Roman" w:hAnsi="Segoe UI" w:cs="Segoe UI"/>
          <w:b/>
          <w:bCs/>
          <w:color w:val="800080"/>
          <w:kern w:val="0"/>
          <w:sz w:val="21"/>
          <w:szCs w:val="21"/>
          <w14:ligatures w14:val="none"/>
        </w:rPr>
        <w:t>RANOpt AI™</w:t>
      </w:r>
      <w:r w:rsidRPr="00E67E15">
        <w:rPr>
          <w:rFonts w:ascii="Segoe UI" w:eastAsia="Times New Roman" w:hAnsi="Segoe UI" w:cs="Segoe UI"/>
          <w:color w:val="800080"/>
          <w:kern w:val="0"/>
          <w:sz w:val="21"/>
          <w:szCs w:val="21"/>
          <w14:ligatures w14:val="none"/>
        </w:rPr>
        <w:t> is to provide a comprehensive, interactive engineering decision platform that assists mobile network engineers in designing, evaluating, and optimizing current 5G and future AI-native 6G Radio Access Networks (RANs). The platform is intended to bridge the gap between traditional engineering analysis and emerging artificial intelligence technologies by combining standards-aware reasoning, realistic system-level simulation, explainable AI, and intuitive human interaction within a unified engineering environment.</w:t>
      </w:r>
    </w:p>
    <w:p w14:paraId="57AF641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Unlike conventional planning tools, Operational Support Systems (OSS), Self-Organizing Networks (SON), or standalone performance monitoring applications, RANOpt AI is not intended to replace existing operator workflows. Instead, it functions as an </w:t>
      </w:r>
      <w:r w:rsidRPr="00E67E15">
        <w:rPr>
          <w:rFonts w:ascii="Segoe UI" w:eastAsia="Times New Roman" w:hAnsi="Segoe UI" w:cs="Segoe UI"/>
          <w:b/>
          <w:bCs/>
          <w:color w:val="800080"/>
          <w:kern w:val="0"/>
          <w:sz w:val="21"/>
          <w:szCs w:val="21"/>
          <w14:ligatures w14:val="none"/>
        </w:rPr>
        <w:t>AI-assisted engineering companion</w:t>
      </w:r>
      <w:r w:rsidRPr="00E67E15">
        <w:rPr>
          <w:rFonts w:ascii="Segoe UI" w:eastAsia="Times New Roman" w:hAnsi="Segoe UI" w:cs="Segoe UI"/>
          <w:color w:val="800080"/>
          <w:kern w:val="0"/>
          <w:sz w:val="21"/>
          <w:szCs w:val="21"/>
          <w14:ligatures w14:val="none"/>
        </w:rPr>
        <w:t> that complements these systems by enabling engineers to investigate optimization alternatives before implementation, understand engineering trade-offs, and make more informed technical decisions.</w:t>
      </w:r>
    </w:p>
    <w:p w14:paraId="7EA0D1E6"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has been conceived around a simple philosophy:</w:t>
      </w:r>
    </w:p>
    <w:p w14:paraId="7AA16BA6"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Artificial Intelligence should enhance engineering judgement, not replace it.</w:t>
      </w:r>
    </w:p>
    <w:p w14:paraId="5DFED114" w14:textId="102C8173"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Consequently, every recommendation generated by RANOpt AI is intended to remain transparent, explainable, and traceable to engineering assumptions, simulation parameters, and applicable telecommunications standards. Final engineering authority always remains with the network engineer.</w:t>
      </w:r>
    </w:p>
    <w:p w14:paraId="13A7DFCF"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1.3.1 Interactive Engineering Rather than Autonomous Optimization</w:t>
      </w:r>
    </w:p>
    <w:p w14:paraId="2A41BF20"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 xml:space="preserve">Traditional optimization workflows often require engineers to alternate between multiple software tools before arriving at a final engineering decision. Coverage planning may be performed using one </w:t>
      </w:r>
      <w:r w:rsidRPr="00E67E15">
        <w:rPr>
          <w:rFonts w:ascii="Segoe UI" w:eastAsia="Times New Roman" w:hAnsi="Segoe UI" w:cs="Segoe UI"/>
          <w:color w:val="800080"/>
          <w:kern w:val="0"/>
          <w:sz w:val="21"/>
          <w:szCs w:val="21"/>
          <w14:ligatures w14:val="none"/>
        </w:rPr>
        <w:lastRenderedPageBreak/>
        <w:t>application, KPI monitoring through another, drive-test analysis through a third, and standards documentation through separate reference material. This fragmented workflow increases engineering effort and often discourages rapid exploration of alternative optimization strategies.</w:t>
      </w:r>
    </w:p>
    <w:p w14:paraId="374DE792"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RANOpt AI introduces a fundamentally different approach by placing interactive engineering at the center of the optimization process. Engineers communicate with the platform using natural voice or text commands rather than navigating multiple independent software environments. Engineering questions are interpreted, translated into standardized engineering intent, evaluated through realistic simulation models, and returned with explainable recommendations supported by quantitative Key Performance Indicators (KPIs).</w:t>
      </w:r>
    </w:p>
    <w:p w14:paraId="42B9A7AD"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Rather than providing only numerical outputs, the platform encourages engineers to investigate multiple "what-if" scenarios interactively. Examples include:</w:t>
      </w:r>
    </w:p>
    <w:p w14:paraId="4172B806" w14:textId="77777777" w:rsidR="00F81448" w:rsidRPr="00F81448" w:rsidRDefault="00F81448" w:rsidP="00F81448">
      <w:pPr>
        <w:pStyle w:val="ListParagraph"/>
        <w:numPr>
          <w:ilvl w:val="0"/>
          <w:numId w:val="1"/>
        </w:numPr>
        <w:rPr>
          <w:szCs w:val="22"/>
        </w:rPr>
      </w:pPr>
      <w:r w:rsidRPr="00F81448">
        <w:rPr>
          <w:rFonts w:ascii="Segoe UI" w:hAnsi="Segoe UI" w:cs="Segoe UI"/>
          <w:sz w:val="21"/>
          <w:szCs w:val="21"/>
        </w:rPr>
        <w:t>Evaluating the impact of increasing Massive MIMO antenna dimensions.</w:t>
      </w:r>
    </w:p>
    <w:p w14:paraId="690A849C" w14:textId="77777777" w:rsidR="00F81448" w:rsidRDefault="00F81448" w:rsidP="00F81448">
      <w:pPr>
        <w:pStyle w:val="ListParagraph"/>
        <w:numPr>
          <w:ilvl w:val="0"/>
          <w:numId w:val="1"/>
        </w:numPr>
      </w:pPr>
      <w:r>
        <w:rPr>
          <w:rFonts w:ascii="Segoe UI" w:hAnsi="Segoe UI" w:cs="Segoe UI"/>
          <w:sz w:val="21"/>
          <w:szCs w:val="21"/>
        </w:rPr>
        <w:t>Assessing carrier aggregation strategies for FDD and FDD+TDD deployments.</w:t>
      </w:r>
    </w:p>
    <w:p w14:paraId="538E4AFC" w14:textId="77777777" w:rsidR="00F81448" w:rsidRDefault="00F81448" w:rsidP="00F81448">
      <w:pPr>
        <w:pStyle w:val="ListParagraph"/>
        <w:numPr>
          <w:ilvl w:val="0"/>
          <w:numId w:val="1"/>
        </w:numPr>
      </w:pPr>
      <w:r>
        <w:rPr>
          <w:rFonts w:ascii="Segoe UI" w:hAnsi="Segoe UI" w:cs="Segoe UI"/>
          <w:sz w:val="21"/>
          <w:szCs w:val="21"/>
        </w:rPr>
        <w:t>Comparing scheduling algorithms under varying traffic loads.</w:t>
      </w:r>
    </w:p>
    <w:p w14:paraId="14DF781F" w14:textId="77777777" w:rsidR="00F81448" w:rsidRDefault="00F81448" w:rsidP="00F81448">
      <w:pPr>
        <w:pStyle w:val="ListParagraph"/>
        <w:numPr>
          <w:ilvl w:val="0"/>
          <w:numId w:val="1"/>
        </w:numPr>
      </w:pPr>
      <w:r>
        <w:rPr>
          <w:rFonts w:ascii="Segoe UI" w:hAnsi="Segoe UI" w:cs="Segoe UI"/>
          <w:sz w:val="21"/>
          <w:szCs w:val="21"/>
        </w:rPr>
        <w:t>Estimating improvements in cell-edge throughput.</w:t>
      </w:r>
    </w:p>
    <w:p w14:paraId="5C0FF72E" w14:textId="77777777" w:rsidR="00F81448" w:rsidRDefault="00F81448" w:rsidP="00F81448">
      <w:pPr>
        <w:pStyle w:val="ListParagraph"/>
        <w:numPr>
          <w:ilvl w:val="0"/>
          <w:numId w:val="1"/>
        </w:numPr>
      </w:pPr>
      <w:r>
        <w:rPr>
          <w:rFonts w:ascii="Segoe UI" w:hAnsi="Segoe UI" w:cs="Segoe UI"/>
          <w:sz w:val="21"/>
          <w:szCs w:val="21"/>
        </w:rPr>
        <w:t>Investigating reductions in uplink CSI signalling through AI-assisted scheduling.</w:t>
      </w:r>
    </w:p>
    <w:p w14:paraId="6B8A8935" w14:textId="77777777" w:rsidR="00F81448" w:rsidRDefault="00F81448" w:rsidP="00F81448">
      <w:pPr>
        <w:pStyle w:val="ListParagraph"/>
        <w:numPr>
          <w:ilvl w:val="0"/>
          <w:numId w:val="1"/>
        </w:numPr>
      </w:pPr>
      <w:r>
        <w:rPr>
          <w:rFonts w:ascii="Segoe UI" w:hAnsi="Segoe UI" w:cs="Segoe UI"/>
          <w:sz w:val="21"/>
          <w:szCs w:val="21"/>
        </w:rPr>
        <w:t>Exploring the influence of deployment density on coverage and capacity.</w:t>
      </w:r>
    </w:p>
    <w:p w14:paraId="3BB07A14" w14:textId="32067DA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This iterative workflow transforms optimization from a static analytical exercise into a dynamic engineering exploration process.</w:t>
      </w:r>
    </w:p>
    <w:p w14:paraId="7C4816F2"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1.3.2 Human-in-the-Loop Artificial Intelligence</w:t>
      </w:r>
    </w:p>
    <w:p w14:paraId="74A53F44"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One of the fundamental architectural principles of RANOpt AI is the preservation of human engineering judgement throughout the optimization process.</w:t>
      </w:r>
    </w:p>
    <w:p w14:paraId="02790F90"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Although artificial intelligence has demonstrated remarkable capability in recognizing patterns within large data sets and identifying optimization opportunities, commercial mobile networks remain critical infrastructure whose operation must satisfy stringent reliability, regulatory, and operational requirements. Engineering decisions frequently involve considerations that extend beyond numerical optimization, including deployment constraints, business priorities, implementation cost, operational risk, and customer experience.</w:t>
      </w:r>
    </w:p>
    <w:p w14:paraId="7956C487"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For these reasons, RANOpt AI adopts a </w:t>
      </w:r>
      <w:r w:rsidRPr="00E67E15">
        <w:rPr>
          <w:rFonts w:ascii="Segoe UI" w:eastAsia="Times New Roman" w:hAnsi="Segoe UI" w:cs="Segoe UI"/>
          <w:b/>
          <w:bCs/>
          <w:color w:val="800080"/>
          <w:kern w:val="0"/>
          <w:sz w:val="21"/>
          <w:szCs w:val="21"/>
          <w14:ligatures w14:val="none"/>
        </w:rPr>
        <w:t>Human-in-the-Loop (HITL)</w:t>
      </w:r>
      <w:r w:rsidRPr="00E67E15">
        <w:rPr>
          <w:rFonts w:ascii="Segoe UI" w:eastAsia="Times New Roman" w:hAnsi="Segoe UI" w:cs="Segoe UI"/>
          <w:color w:val="800080"/>
          <w:kern w:val="0"/>
          <w:sz w:val="21"/>
          <w:szCs w:val="21"/>
          <w14:ligatures w14:val="none"/>
        </w:rPr>
        <w:t> architecture. Artificial intelligence is responsible for accelerating engineering analysis, identifying optimization opportunities, and presenting evidence-based recommendations. However, implementation decisions remain under the control of experienced engineers.</w:t>
      </w:r>
    </w:p>
    <w:p w14:paraId="10BE583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Each recommendation generated by the platform is therefore accompanied by:</w:t>
      </w:r>
    </w:p>
    <w:p w14:paraId="73717273" w14:textId="77777777" w:rsidR="00F07648" w:rsidRPr="00F07648" w:rsidRDefault="00F07648" w:rsidP="00F07648">
      <w:pPr>
        <w:pStyle w:val="ListParagraph"/>
        <w:numPr>
          <w:ilvl w:val="0"/>
          <w:numId w:val="2"/>
        </w:numPr>
        <w:rPr>
          <w:szCs w:val="22"/>
        </w:rPr>
      </w:pPr>
      <w:r w:rsidRPr="00F07648">
        <w:rPr>
          <w:rFonts w:ascii="Segoe UI" w:hAnsi="Segoe UI" w:cs="Segoe UI"/>
          <w:sz w:val="21"/>
          <w:szCs w:val="21"/>
        </w:rPr>
        <w:t>The engineering assumptions used during analysis.</w:t>
      </w:r>
    </w:p>
    <w:p w14:paraId="62408D7A" w14:textId="77777777" w:rsidR="00F07648" w:rsidRDefault="00F07648" w:rsidP="00F07648">
      <w:pPr>
        <w:pStyle w:val="ListParagraph"/>
        <w:numPr>
          <w:ilvl w:val="0"/>
          <w:numId w:val="2"/>
        </w:numPr>
      </w:pPr>
      <w:r>
        <w:rPr>
          <w:rFonts w:ascii="Segoe UI" w:hAnsi="Segoe UI" w:cs="Segoe UI"/>
          <w:sz w:val="21"/>
          <w:szCs w:val="21"/>
        </w:rPr>
        <w:t>Simulation parameters and configuration settings.</w:t>
      </w:r>
    </w:p>
    <w:p w14:paraId="61806A25" w14:textId="77777777" w:rsidR="00F07648" w:rsidRDefault="00F07648" w:rsidP="00F07648">
      <w:pPr>
        <w:pStyle w:val="ListParagraph"/>
        <w:numPr>
          <w:ilvl w:val="0"/>
          <w:numId w:val="2"/>
        </w:numPr>
      </w:pPr>
      <w:r>
        <w:rPr>
          <w:rFonts w:ascii="Segoe UI" w:hAnsi="Segoe UI" w:cs="Segoe UI"/>
          <w:sz w:val="21"/>
          <w:szCs w:val="21"/>
        </w:rPr>
        <w:t>Predicted KPI improvements.</w:t>
      </w:r>
    </w:p>
    <w:p w14:paraId="1674EBB4" w14:textId="77777777" w:rsidR="00F07648" w:rsidRDefault="00F07648" w:rsidP="00F07648">
      <w:pPr>
        <w:pStyle w:val="ListParagraph"/>
        <w:numPr>
          <w:ilvl w:val="0"/>
          <w:numId w:val="2"/>
        </w:numPr>
      </w:pPr>
      <w:r>
        <w:rPr>
          <w:rFonts w:ascii="Segoe UI" w:hAnsi="Segoe UI" w:cs="Segoe UI"/>
          <w:sz w:val="21"/>
          <w:szCs w:val="21"/>
        </w:rPr>
        <w:t>Expected engineering trade-offs.</w:t>
      </w:r>
    </w:p>
    <w:p w14:paraId="1E831F33" w14:textId="77777777" w:rsidR="00F07648" w:rsidRDefault="00F07648" w:rsidP="00F07648">
      <w:pPr>
        <w:pStyle w:val="ListParagraph"/>
        <w:numPr>
          <w:ilvl w:val="0"/>
          <w:numId w:val="2"/>
        </w:numPr>
      </w:pPr>
      <w:r>
        <w:rPr>
          <w:rFonts w:ascii="Segoe UI" w:hAnsi="Segoe UI" w:cs="Segoe UI"/>
          <w:sz w:val="21"/>
          <w:szCs w:val="21"/>
        </w:rPr>
        <w:lastRenderedPageBreak/>
        <w:t>Relevant 3GPP references where applicable.</w:t>
      </w:r>
    </w:p>
    <w:p w14:paraId="2750B3F5" w14:textId="77777777" w:rsidR="00F07648" w:rsidRDefault="00F07648" w:rsidP="00F07648">
      <w:pPr>
        <w:pStyle w:val="ListParagraph"/>
        <w:numPr>
          <w:ilvl w:val="0"/>
          <w:numId w:val="2"/>
        </w:numPr>
      </w:pPr>
      <w:r>
        <w:rPr>
          <w:rFonts w:ascii="Segoe UI" w:hAnsi="Segoe UI" w:cs="Segoe UI"/>
          <w:sz w:val="21"/>
          <w:szCs w:val="21"/>
        </w:rPr>
        <w:t>Confidence indicators reflecting the strength of the recommendation.</w:t>
      </w:r>
    </w:p>
    <w:p w14:paraId="72E801A7" w14:textId="67288413"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This approach promotes transparency, facilitates engineering review, and encourages confidence in AI-assisted decision making.</w:t>
      </w:r>
    </w:p>
    <w:p w14:paraId="4994667E"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1.3.3 Preparing Operators for AI-Native 6G</w:t>
      </w:r>
    </w:p>
    <w:p w14:paraId="5D2CCF28"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Although RANOpt AI is immediately applicable to contemporary 5G deployments, its architecture has been designed with future AI-native 6G systems in mind.</w:t>
      </w:r>
    </w:p>
    <w:p w14:paraId="1B141424"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Current versions of the platform primarily utilize standards-aware reasoning, deterministic simulation, rule-based expert knowledge, and explainable AI techniques. These capabilities provide a practical foundation that can be deployed within today's operational environments without requiring significant changes to existing engineering workflows.</w:t>
      </w:r>
    </w:p>
    <w:p w14:paraId="6C555E0D"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Future releases are expected to incorporate progressively more advanced artificial intelligence capabilities, including reinforcement learning, adaptive policy optimization, AI-assisted radio resource management, digital twins, and predictive network optimization. Importantly, these enhancements will be introduced without fundamentally altering the user experience. Engineers will continue to interact with the platform through the same intuitive interface while benefiting from increasingly sophisticated decision-support capabilities.</w:t>
      </w:r>
    </w:p>
    <w:p w14:paraId="5BA1542E" w14:textId="2C63AC78"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This evolutionary strategy enables operators to adopt AI incrementally, preserving compatibility with existing operational practices while preparing engineering organizations for the transition toward autonomous and AI-native network management envisioned for future 6G systems.</w:t>
      </w:r>
    </w:p>
    <w:p w14:paraId="57273E6E"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1.3.4 A Universal Engineering Platform</w:t>
      </w:r>
    </w:p>
    <w:p w14:paraId="1792D403"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long-term vision extends beyond support for a single operator, equipment vendor, or deployment model. RANOpt AI is intended to serve as a vendor-neutral engineering platform applicable across diverse mobile network environments.</w:t>
      </w:r>
    </w:p>
    <w:p w14:paraId="76DC2697"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Potential users include:</w:t>
      </w:r>
    </w:p>
    <w:p w14:paraId="76C17533" w14:textId="77777777" w:rsidR="00E67E15" w:rsidRPr="00E67E15" w:rsidRDefault="00E67E15" w:rsidP="00E67E15">
      <w:pPr>
        <w:numPr>
          <w:ilvl w:val="0"/>
          <w:numId w:val="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Mobile network operators optimizing commercial 5G and future 6G deployments.</w:t>
      </w:r>
    </w:p>
    <w:p w14:paraId="76BA1997" w14:textId="77777777" w:rsidR="00E67E15" w:rsidRPr="00E67E15" w:rsidRDefault="00E67E15" w:rsidP="00E67E15">
      <w:pPr>
        <w:numPr>
          <w:ilvl w:val="0"/>
          <w:numId w:val="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Infrastructure vendors evaluating new radio technologies and features.</w:t>
      </w:r>
    </w:p>
    <w:p w14:paraId="5C749DA1" w14:textId="77777777" w:rsidR="00E67E15" w:rsidRPr="00E67E15" w:rsidRDefault="00E67E15" w:rsidP="00E67E15">
      <w:pPr>
        <w:numPr>
          <w:ilvl w:val="0"/>
          <w:numId w:val="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Semiconductor companies assessing the impact of chipset capabilities on system performance.</w:t>
      </w:r>
    </w:p>
    <w:p w14:paraId="00D0195C" w14:textId="77777777" w:rsidR="00E67E15" w:rsidRPr="00E67E15" w:rsidRDefault="00E67E15" w:rsidP="00E67E15">
      <w:pPr>
        <w:numPr>
          <w:ilvl w:val="0"/>
          <w:numId w:val="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Universities and research organizations investigating advanced RAN algorithms.</w:t>
      </w:r>
    </w:p>
    <w:p w14:paraId="4A69992A" w14:textId="77777777" w:rsidR="00E67E15" w:rsidRPr="00E67E15" w:rsidRDefault="00E67E15" w:rsidP="00E67E15">
      <w:pPr>
        <w:numPr>
          <w:ilvl w:val="0"/>
          <w:numId w:val="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System integrators developing customized optimization workflows for enterprise and private networks.</w:t>
      </w:r>
    </w:p>
    <w:p w14:paraId="5025C9A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By maintaining a standards-based architecture and modular software design, the platform can evolve alongside future telecommunications standards while remaining applicable across multiple deployment scenarios and vendor ecosystems.</w:t>
      </w:r>
    </w:p>
    <w:p w14:paraId="54B71351" w14:textId="06DC34AA" w:rsidR="00E67E15" w:rsidRPr="00E67E15" w:rsidRDefault="00E67E15"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p>
    <w:p w14:paraId="0E6CF4FA"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1.4 Design Objectives</w:t>
      </w:r>
    </w:p>
    <w:p w14:paraId="04FED98A"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design objectives of RANOpt AI extend beyond the development of another network optimization application. The platform has been conceived as a long-term engineering decision environment that integrates artificial intelligence, telecommunications standards, system-level simulation, and interactive engineering workflows into a single, coherent architecture. Every major design decision has been guided by a set of engineering principles intended to maximize technical usefulness, long-term extensibility, and operator confidence.</w:t>
      </w:r>
    </w:p>
    <w:p w14:paraId="3FEC37E2"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Unlike conventional optimization software, whose primary purpose is to calculate network performance metrics or automate isolated engineering tasks, RANOpt AI seeks to enhance the overall engineering decision-making process. The platform therefore emphasizes transparency, repeatability, standards compliance, and human supervision as fundamental architectural requirements rather than optional features.</w:t>
      </w:r>
    </w:p>
    <w:p w14:paraId="07ADA181" w14:textId="64219A02"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principal design objectives are described below.</w:t>
      </w:r>
    </w:p>
    <w:p w14:paraId="2B198018"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1.4.1 Engineer-Centric Decision Support</w:t>
      </w:r>
    </w:p>
    <w:p w14:paraId="0C53F555"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primary objective of RANOpt AI is to augment the capabilities of experienced radio engineers rather than replace their judgement. Commercial mobile networks operate under technical, regulatory, and commercial constraints that frequently require engineering decisions extending beyond purely numerical optimization.</w:t>
      </w:r>
    </w:p>
    <w:p w14:paraId="0BF784D7"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Artificial intelligence can rapidly evaluate large multidimensional parameter spaces and identify promising optimization alternatives. However, implementation decisions often depend upon practical deployment considerations including hardware availability, spectrum licensing, operational risk, maintenance windows, capital expenditure, customer commitments, and regional regulatory requirements. These factors require human interpretation and accountability.</w:t>
      </w:r>
    </w:p>
    <w:p w14:paraId="433547E5" w14:textId="3B1365A0"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Accordingly, RANOpt AI has been designed around an </w:t>
      </w:r>
      <w:r w:rsidRPr="00E67E15">
        <w:rPr>
          <w:rFonts w:ascii="Segoe UI" w:eastAsia="Times New Roman" w:hAnsi="Segoe UI" w:cs="Segoe UI"/>
          <w:b/>
          <w:bCs/>
          <w:color w:val="800080"/>
          <w:kern w:val="0"/>
          <w:sz w:val="21"/>
          <w:szCs w:val="21"/>
          <w14:ligatures w14:val="none"/>
        </w:rPr>
        <w:t>Engineer-in-the-Loop</w:t>
      </w:r>
      <w:r w:rsidRPr="00E67E15">
        <w:rPr>
          <w:rFonts w:ascii="Segoe UI" w:eastAsia="Times New Roman" w:hAnsi="Segoe UI" w:cs="Segoe UI"/>
          <w:color w:val="800080"/>
          <w:kern w:val="0"/>
          <w:sz w:val="21"/>
          <w:szCs w:val="21"/>
          <w14:ligatures w14:val="none"/>
        </w:rPr>
        <w:t> architecture in which AI accelerates analysis while the engineer retains complete responsibility for approving, modifying, or rejecting recommended optimization strategies.</w:t>
      </w:r>
    </w:p>
    <w:p w14:paraId="6E13FF18"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1.4.2 Explainable Artificial Intelligence</w:t>
      </w:r>
    </w:p>
    <w:p w14:paraId="102E32E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 fundamental requirement of engineering software is that every recommendation must be understandable and technically defensible.</w:t>
      </w:r>
    </w:p>
    <w:p w14:paraId="5764AE00"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Many contemporary AI systems generate highly accurate predictions while providing limited insight into the reasoning behind those predictions. Although such "black-box" approaches may be appropriate for certain consumer applications, they are generally unsuitable for engineering decisions affecting national telecommunications infrastructure.</w:t>
      </w:r>
    </w:p>
    <w:p w14:paraId="4C741229"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Consequently, RANOpt AI has been designed around </w:t>
      </w:r>
      <w:r w:rsidRPr="00E67E15">
        <w:rPr>
          <w:rFonts w:ascii="Segoe UI" w:eastAsia="Times New Roman" w:hAnsi="Segoe UI" w:cs="Segoe UI"/>
          <w:b/>
          <w:bCs/>
          <w:color w:val="800080"/>
          <w:kern w:val="0"/>
          <w:sz w:val="21"/>
          <w:szCs w:val="21"/>
          <w14:ligatures w14:val="none"/>
        </w:rPr>
        <w:t>Explainable AI (XAI)</w:t>
      </w:r>
      <w:r w:rsidRPr="00E67E15">
        <w:rPr>
          <w:rFonts w:ascii="Segoe UI" w:eastAsia="Times New Roman" w:hAnsi="Segoe UI" w:cs="Segoe UI"/>
          <w:color w:val="800080"/>
          <w:kern w:val="0"/>
          <w:sz w:val="21"/>
          <w:szCs w:val="21"/>
          <w14:ligatures w14:val="none"/>
        </w:rPr>
        <w:t> principles. Every recommendation should be accompanied by:</w:t>
      </w:r>
    </w:p>
    <w:p w14:paraId="774042A1" w14:textId="77777777" w:rsidR="002872B2" w:rsidRPr="002872B2" w:rsidRDefault="002872B2" w:rsidP="002872B2">
      <w:pPr>
        <w:pStyle w:val="ListParagraph"/>
        <w:numPr>
          <w:ilvl w:val="0"/>
          <w:numId w:val="4"/>
        </w:numPr>
        <w:rPr>
          <w:szCs w:val="22"/>
        </w:rPr>
      </w:pPr>
      <w:r w:rsidRPr="002872B2">
        <w:rPr>
          <w:rFonts w:ascii="Segoe UI" w:hAnsi="Segoe UI" w:cs="Segoe UI"/>
          <w:sz w:val="21"/>
          <w:szCs w:val="21"/>
        </w:rPr>
        <w:t>Engineering assumptions.</w:t>
      </w:r>
    </w:p>
    <w:p w14:paraId="77490928" w14:textId="77777777" w:rsidR="002872B2" w:rsidRDefault="002872B2" w:rsidP="002872B2">
      <w:pPr>
        <w:pStyle w:val="ListParagraph"/>
        <w:numPr>
          <w:ilvl w:val="0"/>
          <w:numId w:val="4"/>
        </w:numPr>
      </w:pPr>
      <w:r>
        <w:rPr>
          <w:rFonts w:ascii="Segoe UI" w:hAnsi="Segoe UI" w:cs="Segoe UI"/>
          <w:sz w:val="21"/>
          <w:szCs w:val="21"/>
        </w:rPr>
        <w:t>Simulation configuration.</w:t>
      </w:r>
    </w:p>
    <w:p w14:paraId="47F1284F" w14:textId="77777777" w:rsidR="002872B2" w:rsidRDefault="002872B2" w:rsidP="002872B2">
      <w:pPr>
        <w:pStyle w:val="ListParagraph"/>
        <w:numPr>
          <w:ilvl w:val="0"/>
          <w:numId w:val="4"/>
        </w:numPr>
      </w:pPr>
      <w:r>
        <w:rPr>
          <w:rFonts w:ascii="Segoe UI" w:hAnsi="Segoe UI" w:cs="Segoe UI"/>
          <w:sz w:val="21"/>
          <w:szCs w:val="21"/>
        </w:rPr>
        <w:t>Input parameters.</w:t>
      </w:r>
    </w:p>
    <w:p w14:paraId="09A44461" w14:textId="77777777" w:rsidR="002872B2" w:rsidRDefault="002872B2" w:rsidP="002872B2">
      <w:pPr>
        <w:pStyle w:val="ListParagraph"/>
        <w:numPr>
          <w:ilvl w:val="0"/>
          <w:numId w:val="4"/>
        </w:numPr>
      </w:pPr>
      <w:r>
        <w:rPr>
          <w:rFonts w:ascii="Segoe UI" w:hAnsi="Segoe UI" w:cs="Segoe UI"/>
          <w:sz w:val="21"/>
          <w:szCs w:val="21"/>
        </w:rPr>
        <w:t>Predicted KPI improvements.</w:t>
      </w:r>
    </w:p>
    <w:p w14:paraId="7DE0035E" w14:textId="77777777" w:rsidR="002872B2" w:rsidRDefault="002872B2" w:rsidP="002872B2">
      <w:pPr>
        <w:pStyle w:val="ListParagraph"/>
        <w:numPr>
          <w:ilvl w:val="0"/>
          <w:numId w:val="4"/>
        </w:numPr>
      </w:pPr>
      <w:r>
        <w:rPr>
          <w:rFonts w:ascii="Segoe UI" w:hAnsi="Segoe UI" w:cs="Segoe UI"/>
          <w:sz w:val="21"/>
          <w:szCs w:val="21"/>
        </w:rPr>
        <w:t>Expected engineering trade-offs.</w:t>
      </w:r>
    </w:p>
    <w:p w14:paraId="15EE2DF4" w14:textId="77777777" w:rsidR="002872B2" w:rsidRDefault="002872B2" w:rsidP="002872B2">
      <w:pPr>
        <w:pStyle w:val="ListParagraph"/>
        <w:numPr>
          <w:ilvl w:val="0"/>
          <w:numId w:val="4"/>
        </w:numPr>
      </w:pPr>
      <w:r>
        <w:rPr>
          <w:rFonts w:ascii="Segoe UI" w:hAnsi="Segoe UI" w:cs="Segoe UI"/>
          <w:sz w:val="21"/>
          <w:szCs w:val="21"/>
        </w:rPr>
        <w:t>Confidence estimates.</w:t>
      </w:r>
    </w:p>
    <w:p w14:paraId="6D65A668" w14:textId="77777777" w:rsidR="002872B2" w:rsidRDefault="002872B2" w:rsidP="002872B2">
      <w:pPr>
        <w:pStyle w:val="ListParagraph"/>
        <w:numPr>
          <w:ilvl w:val="0"/>
          <w:numId w:val="4"/>
        </w:numPr>
      </w:pPr>
      <w:r>
        <w:rPr>
          <w:rFonts w:ascii="Segoe UI" w:hAnsi="Segoe UI" w:cs="Segoe UI"/>
          <w:sz w:val="21"/>
          <w:szCs w:val="21"/>
        </w:rPr>
        <w:t>References to applicable standards where appropriate.</w:t>
      </w:r>
    </w:p>
    <w:p w14:paraId="68F92830" w14:textId="7D0ED0A4"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This transparency allows engineers to validate recommendations independently and facilitates technical reviews, audits, and operational acceptance.</w:t>
      </w:r>
    </w:p>
    <w:p w14:paraId="3987B6A5"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1.4.3 Simulation Before Deployment</w:t>
      </w:r>
    </w:p>
    <w:p w14:paraId="26769F6D"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Introducing changes directly into operational mobile networks carries inherent technical and commercial risks. Parameter modifications intended to improve one KPI may unintentionally degrade another, particularly in highly coupled radio environments.</w:t>
      </w:r>
    </w:p>
    <w:p w14:paraId="2FCED704"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RANOpt AI therefore adopts a </w:t>
      </w:r>
      <w:r w:rsidRPr="00E67E15">
        <w:rPr>
          <w:rFonts w:ascii="Segoe UI" w:eastAsia="Times New Roman" w:hAnsi="Segoe UI" w:cs="Segoe UI"/>
          <w:b/>
          <w:bCs/>
          <w:color w:val="800080"/>
          <w:kern w:val="0"/>
          <w:sz w:val="21"/>
          <w:szCs w:val="21"/>
          <w14:ligatures w14:val="none"/>
        </w:rPr>
        <w:t>Simulation-Before-Deployment</w:t>
      </w:r>
      <w:r w:rsidRPr="00E67E15">
        <w:rPr>
          <w:rFonts w:ascii="Segoe UI" w:eastAsia="Times New Roman" w:hAnsi="Segoe UI" w:cs="Segoe UI"/>
          <w:color w:val="800080"/>
          <w:kern w:val="0"/>
          <w:sz w:val="21"/>
          <w:szCs w:val="21"/>
          <w14:ligatures w14:val="none"/>
        </w:rPr>
        <w:t> philosophy. Proposed optimization strategies are first evaluated within a realistic system-level simulation environment before being considered for implementation in operational networks.</w:t>
      </w:r>
    </w:p>
    <w:p w14:paraId="113232D5" w14:textId="5BDA4125"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objective is not to replace field verification or drive testing but rather to reduce engineering uncertainty by enabling rapid evaluation of multiple alternatives under controlled conditions. This approach shortens optimization cycles, improves engineering confidence, and minimizes operational risk.</w:t>
      </w:r>
    </w:p>
    <w:p w14:paraId="4DD4CD93"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1.4.4 Standards-Based Engineering</w:t>
      </w:r>
    </w:p>
    <w:p w14:paraId="77DF6314"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Telecommunications networks evolve through internationally recognized standards developed by organizations such as </w:t>
      </w:r>
      <w:r w:rsidRPr="00E67E15">
        <w:rPr>
          <w:rFonts w:ascii="Segoe UI" w:eastAsia="Times New Roman" w:hAnsi="Segoe UI" w:cs="Segoe UI"/>
          <w:b/>
          <w:bCs/>
          <w:color w:val="800080"/>
          <w:kern w:val="0"/>
          <w:sz w:val="21"/>
          <w:szCs w:val="21"/>
          <w14:ligatures w14:val="none"/>
        </w:rPr>
        <w:t>3GPP</w:t>
      </w:r>
      <w:r w:rsidRPr="00E67E15">
        <w:rPr>
          <w:rFonts w:ascii="Segoe UI" w:eastAsia="Times New Roman" w:hAnsi="Segoe UI" w:cs="Segoe UI"/>
          <w:color w:val="800080"/>
          <w:kern w:val="0"/>
          <w:sz w:val="21"/>
          <w:szCs w:val="21"/>
          <w14:ligatures w14:val="none"/>
        </w:rPr>
        <w:t>, </w:t>
      </w:r>
      <w:r w:rsidRPr="00E67E15">
        <w:rPr>
          <w:rFonts w:ascii="Segoe UI" w:eastAsia="Times New Roman" w:hAnsi="Segoe UI" w:cs="Segoe UI"/>
          <w:b/>
          <w:bCs/>
          <w:color w:val="800080"/>
          <w:kern w:val="0"/>
          <w:sz w:val="21"/>
          <w:szCs w:val="21"/>
          <w14:ligatures w14:val="none"/>
        </w:rPr>
        <w:t>ITU-R</w:t>
      </w:r>
      <w:r w:rsidRPr="00E67E15">
        <w:rPr>
          <w:rFonts w:ascii="Segoe UI" w:eastAsia="Times New Roman" w:hAnsi="Segoe UI" w:cs="Segoe UI"/>
          <w:color w:val="800080"/>
          <w:kern w:val="0"/>
          <w:sz w:val="21"/>
          <w:szCs w:val="21"/>
          <w14:ligatures w14:val="none"/>
        </w:rPr>
        <w:t>, and the </w:t>
      </w:r>
      <w:r w:rsidRPr="00E67E15">
        <w:rPr>
          <w:rFonts w:ascii="Segoe UI" w:eastAsia="Times New Roman" w:hAnsi="Segoe UI" w:cs="Segoe UI"/>
          <w:b/>
          <w:bCs/>
          <w:color w:val="800080"/>
          <w:kern w:val="0"/>
          <w:sz w:val="21"/>
          <w:szCs w:val="21"/>
          <w14:ligatures w14:val="none"/>
        </w:rPr>
        <w:t>O-RAN Alliance</w:t>
      </w:r>
      <w:r w:rsidRPr="00E67E15">
        <w:rPr>
          <w:rFonts w:ascii="Segoe UI" w:eastAsia="Times New Roman" w:hAnsi="Segoe UI" w:cs="Segoe UI"/>
          <w:color w:val="800080"/>
          <w:kern w:val="0"/>
          <w:sz w:val="21"/>
          <w:szCs w:val="21"/>
          <w14:ligatures w14:val="none"/>
        </w:rPr>
        <w:t>. Long-term engineering software must therefore maintain close alignment with these standards while remaining sufficiently flexible to accommodate future releases.</w:t>
      </w:r>
    </w:p>
    <w:p w14:paraId="3888FCA7" w14:textId="6ADC38CD"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RANOpt AI has been designed as a standards-aware platform whose engineering recommendations, simulation assumptions, and knowledge base remain traceable to published specifications wherever practical. This approach promotes interoperability, simplifies future evolution, and enables engineers to understand recommendations within the context of familiar industry standards.</w:t>
      </w:r>
    </w:p>
    <w:p w14:paraId="7A5166BC"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1.4.5 Modular and Extensible Architecture</w:t>
      </w:r>
    </w:p>
    <w:p w14:paraId="1FDF32DC"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Wireless communications continue to evolve rapidly. New radio features, scheduling algorithms, antenna technologies, AI techniques, and deployment scenarios are introduced in successive standard releases.</w:t>
      </w:r>
    </w:p>
    <w:p w14:paraId="50AEDF70"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To accommodate this continual evolution, RANOpt AI employs a modular software architecture in which major functional components—including the Voice/NLP interface, Standards Knowledge Base, Simulation Engine, AI Decision Engine, and Visualization Layer—operate as independent but coordinated modules.</w:t>
      </w:r>
    </w:p>
    <w:p w14:paraId="309BD54F" w14:textId="387C5258"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This modularity allows future capabilities to be incorporated without requiring major redesign of the overall platform. Examples include reinforcement learning, AI-native radio resource management, digital twins, reduced UE signalling studies, integrated sensing and communications (ISAC), and future 6G features.</w:t>
      </w:r>
    </w:p>
    <w:p w14:paraId="655311C3"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1.4.6 Interactive Engineering Workflow</w:t>
      </w:r>
    </w:p>
    <w:p w14:paraId="3EDD4C6B"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Traditional engineering workflows frequently require movement between multiple independent software applications. RANOpt AI seeks to consolidate these activities within a single interactive engineering environment.</w:t>
      </w:r>
    </w:p>
    <w:p w14:paraId="4AC971E6"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Natural voice or text interaction enables engineers to describe optimization objectives using familiar engineering language. The platform interprets intent, retrieves relevant engineering knowledge, executes appropriate simulations, generates explainable recommendations, and presents results through comparative KPI dashboards.</w:t>
      </w:r>
    </w:p>
    <w:p w14:paraId="3F56AC78" w14:textId="1FA4EED1"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objective is to reduce engineering effort while encouraging rapid exploration of alternative optimization strategies.</w:t>
      </w:r>
    </w:p>
    <w:p w14:paraId="7B23527A"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1.4.7 Preparing for AI-Native 6G</w:t>
      </w:r>
    </w:p>
    <w:p w14:paraId="15201F30"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Although initially targeted toward commercial 5G deployments, RANOpt AI has been designed as a long-term platform capable of evolving alongside AI-native 6G networks.</w:t>
      </w:r>
    </w:p>
    <w:p w14:paraId="0C593A80"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Current releases emphasize deterministic simulation, standards-aware reasoning, and explainable AI. Future releases are expected to incorporate reinforcement learning, adaptive policy optimization, distributed intelligence, AI-assisted scheduling, digital twins, and collaborative AI agents while preserving the same engineering workflow.</w:t>
      </w:r>
    </w:p>
    <w:p w14:paraId="08193A7D" w14:textId="31660C15"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This evolutionary approach enables operators to introduce AI incrementally rather than through disruptive architectural changes.</w:t>
      </w:r>
    </w:p>
    <w:p w14:paraId="4AE58575"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1.4.8 Long-Term Product Vision</w:t>
      </w:r>
    </w:p>
    <w:p w14:paraId="623DAE3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ultimate objective of RANOpt AI is to establish a trusted engineering environment where human expertise and artificial intelligence collaborate to improve the efficiency, consistency, and quality of radio network optimization.</w:t>
      </w:r>
    </w:p>
    <w:p w14:paraId="7352916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 xml:space="preserve">Success will not be measured by the degree of automation achieved, but rather by the platform's ability to reduce engineering effort, accelerate optimization cycles, improve decision quality, and increase confidence in network evolution. By maintaining transparency, standards compliance, and human oversight, RANOpt AI aims to become a practical engineering companion for operators </w:t>
      </w:r>
      <w:r w:rsidRPr="00E67E15">
        <w:rPr>
          <w:rFonts w:ascii="Segoe UI" w:eastAsia="Times New Roman" w:hAnsi="Segoe UI" w:cs="Segoe UI"/>
          <w:color w:val="800080"/>
          <w:kern w:val="0"/>
          <w:sz w:val="21"/>
          <w:szCs w:val="21"/>
          <w14:ligatures w14:val="none"/>
        </w:rPr>
        <w:lastRenderedPageBreak/>
        <w:t>transitioning from contemporary 5G deployments toward the intelligent, adaptive, and AI-native radio access networks envisioned for the 6G era.</w:t>
      </w:r>
    </w:p>
    <w:p w14:paraId="41A23467" w14:textId="32EA4E5B" w:rsidR="00E67E15" w:rsidRPr="00E67E15" w:rsidRDefault="00E67E15"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p>
    <w:p w14:paraId="3C25CC52" w14:textId="09C3933B"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1.5 Product Scope</w:t>
      </w:r>
    </w:p>
    <w:p w14:paraId="111C41BB"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1.5.1 Overview</w:t>
      </w:r>
    </w:p>
    <w:p w14:paraId="0412518B"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RANOpt AI™ has been conceived as an </w:t>
      </w:r>
      <w:r w:rsidRPr="00E67E15">
        <w:rPr>
          <w:rFonts w:ascii="Segoe UI" w:eastAsia="Times New Roman" w:hAnsi="Segoe UI" w:cs="Segoe UI"/>
          <w:b/>
          <w:bCs/>
          <w:color w:val="800080"/>
          <w:kern w:val="0"/>
          <w:sz w:val="21"/>
          <w:szCs w:val="21"/>
          <w14:ligatures w14:val="none"/>
        </w:rPr>
        <w:t>Interactive AI-Assisted 5G/6G Radio Access Network Decision Platform</w:t>
      </w:r>
      <w:r w:rsidRPr="00E67E15">
        <w:rPr>
          <w:rFonts w:ascii="Segoe UI" w:eastAsia="Times New Roman" w:hAnsi="Segoe UI" w:cs="Segoe UI"/>
          <w:color w:val="800080"/>
          <w:kern w:val="0"/>
          <w:sz w:val="21"/>
          <w:szCs w:val="21"/>
          <w14:ligatures w14:val="none"/>
        </w:rPr>
        <w:t> that enables network engineers to investigate, evaluate, and optimize radio network performance using system-level simulation, explainable artificial intelligence, and interactive engineering workflows.</w:t>
      </w:r>
    </w:p>
    <w:p w14:paraId="4DCEF439"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is </w:t>
      </w:r>
      <w:r w:rsidRPr="00E67E15">
        <w:rPr>
          <w:rFonts w:ascii="Segoe UI" w:eastAsia="Times New Roman" w:hAnsi="Segoe UI" w:cs="Segoe UI"/>
          <w:b/>
          <w:bCs/>
          <w:color w:val="800080"/>
          <w:kern w:val="0"/>
          <w:sz w:val="21"/>
          <w:szCs w:val="21"/>
          <w14:ligatures w14:val="none"/>
        </w:rPr>
        <w:t>not intended to replace</w:t>
      </w:r>
      <w:r w:rsidRPr="00E67E15">
        <w:rPr>
          <w:rFonts w:ascii="Segoe UI" w:eastAsia="Times New Roman" w:hAnsi="Segoe UI" w:cs="Segoe UI"/>
          <w:color w:val="800080"/>
          <w:kern w:val="0"/>
          <w:sz w:val="21"/>
          <w:szCs w:val="21"/>
          <w14:ligatures w14:val="none"/>
        </w:rPr>
        <w:t> existing planning, Operational Support Systems (OSS), Self-Organizing Networks (SON), network management platforms, or field verification processes. Instead, it occupies a complementary position within the operator engineering ecosystem by providing a unified decision-support environment in which optimization alternatives can be explored before implementation in operational networks.</w:t>
      </w:r>
    </w:p>
    <w:p w14:paraId="0C359679" w14:textId="5F830A1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principal scope of the product is to reduce engineering effort, shorten optimization cycles, improve consistency of technical decisions, and assist operators in preparing existing 5G networks for future AI-native 6G evolution.</w:t>
      </w:r>
    </w:p>
    <w:p w14:paraId="7EDA6A6F"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1.5.2 Functional Scope</w:t>
      </w:r>
    </w:p>
    <w:p w14:paraId="1C32134C"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initial release of RANOpt AI focuses on interactive system-level optimization of terrestrial cellular radio access networks. Major functional capabilities include:</w:t>
      </w:r>
    </w:p>
    <w:p w14:paraId="481AFE89"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Interactive Engineering Workspace</w:t>
      </w:r>
    </w:p>
    <w:p w14:paraId="4EA3A2E3"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provides a unified engineering environment through which users interact using either voice or text. Engineering requests are interpreted, converted into standardized engineering intent, and executed through the simulation and AI engines without requiring detailed knowledge of internal software workflows.</w:t>
      </w:r>
    </w:p>
    <w:p w14:paraId="76ACC57D"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Typical engineering activities include:</w:t>
      </w:r>
    </w:p>
    <w:p w14:paraId="5D21433F" w14:textId="77777777" w:rsidR="00E67E15" w:rsidRPr="00E67E15" w:rsidRDefault="00E67E15" w:rsidP="00E67E15">
      <w:pPr>
        <w:numPr>
          <w:ilvl w:val="0"/>
          <w:numId w:val="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Coverage and capacity evaluation</w:t>
      </w:r>
    </w:p>
    <w:p w14:paraId="601DA4DF" w14:textId="77777777" w:rsidR="00E67E15" w:rsidRPr="00E67E15" w:rsidRDefault="00E67E15" w:rsidP="00E67E15">
      <w:pPr>
        <w:numPr>
          <w:ilvl w:val="0"/>
          <w:numId w:val="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Parameter sensitivity analysis</w:t>
      </w:r>
    </w:p>
    <w:p w14:paraId="6C4AE8CF" w14:textId="77777777" w:rsidR="00E67E15" w:rsidRPr="00E67E15" w:rsidRDefault="00E67E15" w:rsidP="00E67E15">
      <w:pPr>
        <w:numPr>
          <w:ilvl w:val="0"/>
          <w:numId w:val="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KPI trade-off studies</w:t>
      </w:r>
    </w:p>
    <w:p w14:paraId="10D23953" w14:textId="77777777" w:rsidR="00E67E15" w:rsidRPr="00E67E15" w:rsidRDefault="00E67E15" w:rsidP="00E67E15">
      <w:pPr>
        <w:numPr>
          <w:ilvl w:val="0"/>
          <w:numId w:val="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Scheduler comparison</w:t>
      </w:r>
    </w:p>
    <w:p w14:paraId="6BEDDCD2" w14:textId="77777777" w:rsidR="00E67E15" w:rsidRPr="00E67E15" w:rsidRDefault="00E67E15" w:rsidP="00E67E15">
      <w:pPr>
        <w:numPr>
          <w:ilvl w:val="0"/>
          <w:numId w:val="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Carrier aggregation evaluation</w:t>
      </w:r>
    </w:p>
    <w:p w14:paraId="1F3D62EC" w14:textId="77777777" w:rsidR="00E67E15" w:rsidRPr="00E67E15" w:rsidRDefault="00E67E15" w:rsidP="00E67E15">
      <w:pPr>
        <w:numPr>
          <w:ilvl w:val="0"/>
          <w:numId w:val="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Massive MIMO configuration studies</w:t>
      </w:r>
    </w:p>
    <w:p w14:paraId="1108AA2A" w14:textId="77777777" w:rsidR="00E67E15" w:rsidRPr="00E67E15" w:rsidRDefault="00E67E15" w:rsidP="00E67E15">
      <w:pPr>
        <w:numPr>
          <w:ilvl w:val="0"/>
          <w:numId w:val="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Cell-edge throughput optimization</w:t>
      </w:r>
    </w:p>
    <w:p w14:paraId="1474CA1A" w14:textId="77777777" w:rsidR="00E67E15" w:rsidRPr="00E67E15" w:rsidRDefault="00E67E15" w:rsidP="00E67E15">
      <w:pPr>
        <w:numPr>
          <w:ilvl w:val="0"/>
          <w:numId w:val="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Energy-efficiency assessment</w:t>
      </w:r>
    </w:p>
    <w:p w14:paraId="5F7A0DCD" w14:textId="77777777" w:rsidR="00E67E15" w:rsidRPr="00E67E15" w:rsidRDefault="00E67E15" w:rsidP="00E67E15">
      <w:pPr>
        <w:numPr>
          <w:ilvl w:val="0"/>
          <w:numId w:val="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AI-assisted engineering recommendations</w:t>
      </w:r>
    </w:p>
    <w:p w14:paraId="6DC37712" w14:textId="77777777" w:rsidR="00E67E15" w:rsidRDefault="00E67E15" w:rsidP="00E67E15">
      <w:pPr>
        <w:shd w:val="clear" w:color="auto" w:fill="FFFFFF"/>
        <w:spacing w:before="240" w:after="240" w:line="240" w:lineRule="auto"/>
        <w:rPr>
          <w:rFonts w:ascii="Segoe UI" w:eastAsia="Times New Roman" w:hAnsi="Segoe UI" w:cs="Segoe UI"/>
          <w:b/>
          <w:bCs/>
          <w:color w:val="800080"/>
          <w:kern w:val="0"/>
          <w:sz w:val="21"/>
          <w:szCs w:val="21"/>
          <w14:ligatures w14:val="none"/>
        </w:rPr>
      </w:pPr>
    </w:p>
    <w:p w14:paraId="687060D0" w14:textId="5DD27446"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System-Level Simulation</w:t>
      </w:r>
    </w:p>
    <w:p w14:paraId="3A3F089E"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incorporates a configurable system-level simulator capable of evaluating realistic deployment scenarios.</w:t>
      </w:r>
    </w:p>
    <w:p w14:paraId="1F3A754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Supported capabilities include:</w:t>
      </w:r>
    </w:p>
    <w:p w14:paraId="20B31E5C"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i/>
          <w:iCs/>
          <w:color w:val="800080"/>
          <w:kern w:val="0"/>
          <w:sz w:val="21"/>
          <w:szCs w:val="21"/>
          <w14:ligatures w14:val="none"/>
        </w:rPr>
        <w:t>Macro-cell deployments:</w:t>
      </w:r>
    </w:p>
    <w:p w14:paraId="12A06DEA" w14:textId="77777777" w:rsidR="00E67E15" w:rsidRPr="00E67E15" w:rsidRDefault="00E67E15" w:rsidP="00E67E15">
      <w:pPr>
        <w:numPr>
          <w:ilvl w:val="0"/>
          <w:numId w:val="6"/>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Urban</w:t>
      </w:r>
    </w:p>
    <w:p w14:paraId="2FA57038" w14:textId="77777777" w:rsidR="00E67E15" w:rsidRPr="00E67E15" w:rsidRDefault="00E67E15" w:rsidP="00E67E15">
      <w:pPr>
        <w:numPr>
          <w:ilvl w:val="0"/>
          <w:numId w:val="6"/>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Dense urban</w:t>
      </w:r>
    </w:p>
    <w:p w14:paraId="78CECF62" w14:textId="77777777" w:rsidR="00E67E15" w:rsidRPr="00E67E15" w:rsidRDefault="00E67E15" w:rsidP="00E67E15">
      <w:pPr>
        <w:numPr>
          <w:ilvl w:val="0"/>
          <w:numId w:val="6"/>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Suburban</w:t>
      </w:r>
    </w:p>
    <w:p w14:paraId="30F6E7E6" w14:textId="77777777" w:rsidR="00E67E15" w:rsidRPr="00E67E15" w:rsidRDefault="00E67E15" w:rsidP="00E67E15">
      <w:pPr>
        <w:numPr>
          <w:ilvl w:val="0"/>
          <w:numId w:val="6"/>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Rural</w:t>
      </w:r>
    </w:p>
    <w:p w14:paraId="0B2B41CB" w14:textId="77777777" w:rsidR="00E67E15" w:rsidRPr="00E67E15" w:rsidRDefault="00E67E15" w:rsidP="00E67E15">
      <w:pPr>
        <w:numPr>
          <w:ilvl w:val="0"/>
          <w:numId w:val="6"/>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Highway scenarios</w:t>
      </w:r>
    </w:p>
    <w:p w14:paraId="1587B70E"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i/>
          <w:iCs/>
          <w:color w:val="800080"/>
          <w:kern w:val="0"/>
          <w:sz w:val="21"/>
          <w:szCs w:val="21"/>
          <w14:ligatures w14:val="none"/>
        </w:rPr>
        <w:t>Duplex modes:</w:t>
      </w:r>
    </w:p>
    <w:p w14:paraId="1286514E" w14:textId="77777777" w:rsidR="00E67E15" w:rsidRPr="00E67E15" w:rsidRDefault="00E67E15" w:rsidP="00E67E15">
      <w:pPr>
        <w:numPr>
          <w:ilvl w:val="0"/>
          <w:numId w:val="7"/>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FDD</w:t>
      </w:r>
    </w:p>
    <w:p w14:paraId="45E9E02C" w14:textId="77777777" w:rsidR="00E67E15" w:rsidRPr="00E67E15" w:rsidRDefault="00E67E15" w:rsidP="00E67E15">
      <w:pPr>
        <w:numPr>
          <w:ilvl w:val="0"/>
          <w:numId w:val="7"/>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FDD + TDD</w:t>
      </w:r>
    </w:p>
    <w:p w14:paraId="3849D2B9"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i/>
          <w:iCs/>
          <w:color w:val="800080"/>
          <w:kern w:val="0"/>
          <w:sz w:val="21"/>
          <w:szCs w:val="21"/>
          <w14:ligatures w14:val="none"/>
        </w:rPr>
        <w:t>Simulation parameters include:</w:t>
      </w:r>
    </w:p>
    <w:p w14:paraId="0325DBC7" w14:textId="77777777" w:rsidR="00E67E15" w:rsidRPr="00E67E15" w:rsidRDefault="00E67E15" w:rsidP="00E67E15">
      <w:pPr>
        <w:numPr>
          <w:ilvl w:val="0"/>
          <w:numId w:val="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Carrier frequencies</w:t>
      </w:r>
    </w:p>
    <w:p w14:paraId="5E6D093A" w14:textId="77777777" w:rsidR="00E67E15" w:rsidRPr="00E67E15" w:rsidRDefault="00E67E15" w:rsidP="00E67E15">
      <w:pPr>
        <w:numPr>
          <w:ilvl w:val="0"/>
          <w:numId w:val="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Bandwidth</w:t>
      </w:r>
    </w:p>
    <w:p w14:paraId="1807EF29" w14:textId="77777777" w:rsidR="00E67E15" w:rsidRPr="00E67E15" w:rsidRDefault="00E67E15" w:rsidP="00E67E15">
      <w:pPr>
        <w:numPr>
          <w:ilvl w:val="0"/>
          <w:numId w:val="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Carrier aggregation</w:t>
      </w:r>
    </w:p>
    <w:p w14:paraId="036EB065" w14:textId="77777777" w:rsidR="00E67E15" w:rsidRPr="00E67E15" w:rsidRDefault="00E67E15" w:rsidP="00E67E15">
      <w:pPr>
        <w:numPr>
          <w:ilvl w:val="0"/>
          <w:numId w:val="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Inter-site distance</w:t>
      </w:r>
    </w:p>
    <w:p w14:paraId="4871C485" w14:textId="77777777" w:rsidR="00E67E15" w:rsidRPr="00E67E15" w:rsidRDefault="00E67E15" w:rsidP="00E67E15">
      <w:pPr>
        <w:numPr>
          <w:ilvl w:val="0"/>
          <w:numId w:val="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User density</w:t>
      </w:r>
    </w:p>
    <w:p w14:paraId="4F8CF423" w14:textId="77777777" w:rsidR="00E67E15" w:rsidRPr="00E67E15" w:rsidRDefault="00E67E15" w:rsidP="00E67E15">
      <w:pPr>
        <w:numPr>
          <w:ilvl w:val="0"/>
          <w:numId w:val="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UE capability</w:t>
      </w:r>
    </w:p>
    <w:p w14:paraId="6D7ECA0A" w14:textId="77777777" w:rsidR="00E67E15" w:rsidRPr="00E67E15" w:rsidRDefault="00E67E15" w:rsidP="00E67E15">
      <w:pPr>
        <w:numPr>
          <w:ilvl w:val="0"/>
          <w:numId w:val="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Traffic loading</w:t>
      </w:r>
    </w:p>
    <w:p w14:paraId="3419CDFB" w14:textId="77777777" w:rsidR="00E67E15" w:rsidRPr="00E67E15" w:rsidRDefault="00E67E15" w:rsidP="00E67E15">
      <w:pPr>
        <w:numPr>
          <w:ilvl w:val="0"/>
          <w:numId w:val="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MIMO configuration</w:t>
      </w:r>
    </w:p>
    <w:p w14:paraId="5CFFE2AF" w14:textId="77777777" w:rsidR="00E67E15" w:rsidRPr="00E67E15" w:rsidRDefault="00E67E15" w:rsidP="00E67E15">
      <w:pPr>
        <w:numPr>
          <w:ilvl w:val="0"/>
          <w:numId w:val="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Scheduler selection</w:t>
      </w:r>
    </w:p>
    <w:p w14:paraId="5FA83ED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objective is to provide engineering-level performance estimation rather than detailed link-level physical layer simulation.</w:t>
      </w:r>
    </w:p>
    <w:p w14:paraId="5480CF0C"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AI-Assisted Decision Support</w:t>
      </w:r>
    </w:p>
    <w:p w14:paraId="6C93D79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Artificial intelligence assists engineers by:</w:t>
      </w:r>
    </w:p>
    <w:p w14:paraId="7EC3EDE9" w14:textId="77777777" w:rsidR="00E67E15" w:rsidRPr="00E67E15" w:rsidRDefault="00E67E15" w:rsidP="00E67E15">
      <w:pPr>
        <w:numPr>
          <w:ilvl w:val="0"/>
          <w:numId w:val="9"/>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Identifying optimization opportunities</w:t>
      </w:r>
    </w:p>
    <w:p w14:paraId="3D8B0D4A" w14:textId="77777777" w:rsidR="00E67E15" w:rsidRPr="00E67E15" w:rsidRDefault="00E67E15" w:rsidP="00E67E15">
      <w:pPr>
        <w:numPr>
          <w:ilvl w:val="0"/>
          <w:numId w:val="9"/>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Comparing engineering alternatives</w:t>
      </w:r>
    </w:p>
    <w:p w14:paraId="1A899D49" w14:textId="77777777" w:rsidR="00E67E15" w:rsidRPr="00E67E15" w:rsidRDefault="00E67E15" w:rsidP="00E67E15">
      <w:pPr>
        <w:numPr>
          <w:ilvl w:val="0"/>
          <w:numId w:val="9"/>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Predicting KPI improvements</w:t>
      </w:r>
    </w:p>
    <w:p w14:paraId="2C63C559" w14:textId="77777777" w:rsidR="00E67E15" w:rsidRPr="00E67E15" w:rsidRDefault="00E67E15" w:rsidP="00E67E15">
      <w:pPr>
        <w:numPr>
          <w:ilvl w:val="0"/>
          <w:numId w:val="9"/>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Explaining trade-offs</w:t>
      </w:r>
    </w:p>
    <w:p w14:paraId="0A96BA48" w14:textId="77777777" w:rsidR="00E67E15" w:rsidRPr="00E67E15" w:rsidRDefault="00E67E15" w:rsidP="00E67E15">
      <w:pPr>
        <w:numPr>
          <w:ilvl w:val="0"/>
          <w:numId w:val="9"/>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Ranking candidate solutions</w:t>
      </w:r>
    </w:p>
    <w:p w14:paraId="5375128E"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Importantly, AI recommendations remain advisory. Final engineering decisions always remain under human control.</w:t>
      </w:r>
    </w:p>
    <w:p w14:paraId="4D55A67B"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KPI Analytics</w:t>
      </w:r>
    </w:p>
    <w:p w14:paraId="69E08ECE"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Performance evaluation includes metrics such as:</w:t>
      </w:r>
    </w:p>
    <w:p w14:paraId="66D351AC" w14:textId="77777777" w:rsidR="00E67E15" w:rsidRPr="00E67E15" w:rsidRDefault="00E67E15" w:rsidP="00E67E15">
      <w:pPr>
        <w:numPr>
          <w:ilvl w:val="0"/>
          <w:numId w:val="1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Cell throughput</w:t>
      </w:r>
    </w:p>
    <w:p w14:paraId="53F10F58" w14:textId="77777777" w:rsidR="00E67E15" w:rsidRPr="00E67E15" w:rsidRDefault="00E67E15" w:rsidP="00E67E15">
      <w:pPr>
        <w:numPr>
          <w:ilvl w:val="0"/>
          <w:numId w:val="1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Average UE throughput</w:t>
      </w:r>
    </w:p>
    <w:p w14:paraId="61E69755" w14:textId="77777777" w:rsidR="00E67E15" w:rsidRPr="00E67E15" w:rsidRDefault="00E67E15" w:rsidP="00E67E15">
      <w:pPr>
        <w:numPr>
          <w:ilvl w:val="0"/>
          <w:numId w:val="1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Cell-edge throughput</w:t>
      </w:r>
    </w:p>
    <w:p w14:paraId="66487516" w14:textId="77777777" w:rsidR="00E67E15" w:rsidRPr="00E67E15" w:rsidRDefault="00E67E15" w:rsidP="00E67E15">
      <w:pPr>
        <w:numPr>
          <w:ilvl w:val="0"/>
          <w:numId w:val="1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Spectral efficiency</w:t>
      </w:r>
    </w:p>
    <w:p w14:paraId="04C0CBB3" w14:textId="77777777" w:rsidR="00E67E15" w:rsidRPr="00E67E15" w:rsidRDefault="00E67E15" w:rsidP="00E67E15">
      <w:pPr>
        <w:numPr>
          <w:ilvl w:val="0"/>
          <w:numId w:val="1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Resource utilization</w:t>
      </w:r>
    </w:p>
    <w:p w14:paraId="73534B6B" w14:textId="77777777" w:rsidR="00E67E15" w:rsidRPr="00E67E15" w:rsidRDefault="00E67E15" w:rsidP="00E67E15">
      <w:pPr>
        <w:numPr>
          <w:ilvl w:val="0"/>
          <w:numId w:val="1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Coverage probability</w:t>
      </w:r>
    </w:p>
    <w:p w14:paraId="5D814D51" w14:textId="77777777" w:rsidR="00E67E15" w:rsidRPr="00E67E15" w:rsidRDefault="00E67E15" w:rsidP="00E67E15">
      <w:pPr>
        <w:numPr>
          <w:ilvl w:val="0"/>
          <w:numId w:val="1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Capacity utilization</w:t>
      </w:r>
    </w:p>
    <w:p w14:paraId="44800999" w14:textId="77777777" w:rsidR="00E67E15" w:rsidRPr="00E67E15" w:rsidRDefault="00E67E15" w:rsidP="00E67E15">
      <w:pPr>
        <w:numPr>
          <w:ilvl w:val="0"/>
          <w:numId w:val="1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Scheduling efficiency</w:t>
      </w:r>
    </w:p>
    <w:p w14:paraId="7EFCFF01" w14:textId="77777777" w:rsidR="00E67E15" w:rsidRPr="00E67E15" w:rsidRDefault="00E67E15" w:rsidP="00E67E15">
      <w:pPr>
        <w:numPr>
          <w:ilvl w:val="0"/>
          <w:numId w:val="1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AI improvement percentage</w:t>
      </w:r>
    </w:p>
    <w:p w14:paraId="4ACFD40E" w14:textId="77777777" w:rsidR="00E67E15" w:rsidRPr="00E67E15" w:rsidRDefault="00E67E15" w:rsidP="00E67E15">
      <w:pPr>
        <w:numPr>
          <w:ilvl w:val="0"/>
          <w:numId w:val="1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Estimated signalling reduction</w:t>
      </w:r>
    </w:p>
    <w:p w14:paraId="017DA54A" w14:textId="08661D2D"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Results are presented using comparative charts and engineering dashboards.</w:t>
      </w:r>
    </w:p>
    <w:p w14:paraId="4C3AB9B6"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1.5.3 Explicit Exclusions</w:t>
      </w:r>
    </w:p>
    <w:p w14:paraId="03F34CF2"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following capabilities are intentionally excluded from the initial product scope.</w:t>
      </w:r>
    </w:p>
    <w:p w14:paraId="27DB85FB"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RF Planning</w:t>
      </w:r>
    </w:p>
    <w:p w14:paraId="2BAFAC27"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does not replace commercial RF planning software. Detailed propagation prediction, ray tracing, building databases, clutter databases, and terrain modelling remain external functions.</w:t>
      </w:r>
    </w:p>
    <w:p w14:paraId="0D6C0FF7"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Drive Testing</w:t>
      </w:r>
    </w:p>
    <w:p w14:paraId="05AD2843"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RANOpt AI does not perform:</w:t>
      </w:r>
    </w:p>
    <w:p w14:paraId="5EEE4849" w14:textId="77777777" w:rsidR="00E67E15" w:rsidRPr="00E67E15" w:rsidRDefault="00E67E15" w:rsidP="00E67E15">
      <w:pPr>
        <w:numPr>
          <w:ilvl w:val="0"/>
          <w:numId w:val="11"/>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Field measurements</w:t>
      </w:r>
    </w:p>
    <w:p w14:paraId="76581054" w14:textId="77777777" w:rsidR="00E67E15" w:rsidRPr="00E67E15" w:rsidRDefault="00E67E15" w:rsidP="00E67E15">
      <w:pPr>
        <w:numPr>
          <w:ilvl w:val="0"/>
          <w:numId w:val="11"/>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Drive testing</w:t>
      </w:r>
    </w:p>
    <w:p w14:paraId="2B77515D" w14:textId="77777777" w:rsidR="00E67E15" w:rsidRPr="00E67E15" w:rsidRDefault="00E67E15" w:rsidP="00E67E15">
      <w:pPr>
        <w:numPr>
          <w:ilvl w:val="0"/>
          <w:numId w:val="11"/>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Scanner analysis</w:t>
      </w:r>
    </w:p>
    <w:p w14:paraId="1B793760" w14:textId="77777777" w:rsidR="00E67E15" w:rsidRPr="00E67E15" w:rsidRDefault="00E67E15" w:rsidP="00E67E15">
      <w:pPr>
        <w:numPr>
          <w:ilvl w:val="0"/>
          <w:numId w:val="11"/>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Log collection</w:t>
      </w:r>
    </w:p>
    <w:p w14:paraId="144E2882"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Instead, field measurements may be imported for engineering comparison where appropriate.</w:t>
      </w:r>
    </w:p>
    <w:p w14:paraId="1574B369"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Live Network Control</w:t>
      </w:r>
    </w:p>
    <w:p w14:paraId="39136EC1"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does not:</w:t>
      </w:r>
    </w:p>
    <w:p w14:paraId="398CB103" w14:textId="77777777" w:rsidR="00E67E15" w:rsidRPr="00E67E15" w:rsidRDefault="00E67E15" w:rsidP="00E67E15">
      <w:pPr>
        <w:numPr>
          <w:ilvl w:val="0"/>
          <w:numId w:val="12"/>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Automatically modify gNB parameters</w:t>
      </w:r>
    </w:p>
    <w:p w14:paraId="656FA431" w14:textId="77777777" w:rsidR="00E67E15" w:rsidRPr="00E67E15" w:rsidRDefault="00E67E15" w:rsidP="00E67E15">
      <w:pPr>
        <w:numPr>
          <w:ilvl w:val="0"/>
          <w:numId w:val="12"/>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Download configurations</w:t>
      </w:r>
    </w:p>
    <w:p w14:paraId="06FADF6B" w14:textId="77777777" w:rsidR="00E67E15" w:rsidRPr="00E67E15" w:rsidRDefault="00E67E15" w:rsidP="00E67E15">
      <w:pPr>
        <w:numPr>
          <w:ilvl w:val="0"/>
          <w:numId w:val="12"/>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Control commercial OSS</w:t>
      </w:r>
    </w:p>
    <w:p w14:paraId="6159C9C3" w14:textId="77777777" w:rsidR="00E67E15" w:rsidRPr="00E67E15" w:rsidRDefault="00E67E15" w:rsidP="00E67E15">
      <w:pPr>
        <w:numPr>
          <w:ilvl w:val="0"/>
          <w:numId w:val="12"/>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Execute SON policies</w:t>
      </w:r>
    </w:p>
    <w:p w14:paraId="4C9E1907"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Automatic deployment of AI recommendations into operational networks is intentionally outside the initial scope.</w:t>
      </w:r>
    </w:p>
    <w:p w14:paraId="6832FD8E"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Core Network</w:t>
      </w:r>
    </w:p>
    <w:p w14:paraId="3F8B45A6" w14:textId="7378783C"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Current releases focus primarily upon RAN optimization. Core network functions remain outside the initial implementation.</w:t>
      </w:r>
    </w:p>
    <w:p w14:paraId="5CFBCA65"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1.5.4 Future Scope</w:t>
      </w:r>
    </w:p>
    <w:p w14:paraId="42905D68"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Future releases may incorporate:</w:t>
      </w:r>
    </w:p>
    <w:p w14:paraId="375C3B05" w14:textId="77777777" w:rsidR="00E67E15" w:rsidRPr="00E67E15" w:rsidRDefault="00E67E15" w:rsidP="00E67E15">
      <w:pPr>
        <w:numPr>
          <w:ilvl w:val="0"/>
          <w:numId w:val="1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Digital Twins</w:t>
      </w:r>
    </w:p>
    <w:p w14:paraId="6850F94B" w14:textId="77777777" w:rsidR="00E67E15" w:rsidRPr="00E67E15" w:rsidRDefault="00E67E15" w:rsidP="00E67E15">
      <w:pPr>
        <w:numPr>
          <w:ilvl w:val="0"/>
          <w:numId w:val="1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Reinforcement Learning</w:t>
      </w:r>
    </w:p>
    <w:p w14:paraId="0578A138" w14:textId="77777777" w:rsidR="00E67E15" w:rsidRPr="00E67E15" w:rsidRDefault="00E67E15" w:rsidP="00E67E15">
      <w:pPr>
        <w:numPr>
          <w:ilvl w:val="0"/>
          <w:numId w:val="1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AI-native scheduling</w:t>
      </w:r>
    </w:p>
    <w:p w14:paraId="7FCD9531" w14:textId="77777777" w:rsidR="00E67E15" w:rsidRPr="00E67E15" w:rsidRDefault="00E67E15" w:rsidP="00E67E15">
      <w:pPr>
        <w:numPr>
          <w:ilvl w:val="0"/>
          <w:numId w:val="1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Reduced UE signalling</w:t>
      </w:r>
    </w:p>
    <w:p w14:paraId="0CE16D51" w14:textId="77777777" w:rsidR="00E67E15" w:rsidRPr="00E67E15" w:rsidRDefault="00E67E15" w:rsidP="00E67E15">
      <w:pPr>
        <w:numPr>
          <w:ilvl w:val="0"/>
          <w:numId w:val="1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ISAC evaluation</w:t>
      </w:r>
    </w:p>
    <w:p w14:paraId="3F2B8149" w14:textId="77777777" w:rsidR="00E67E15" w:rsidRPr="00E67E15" w:rsidRDefault="00E67E15" w:rsidP="00E67E15">
      <w:pPr>
        <w:numPr>
          <w:ilvl w:val="0"/>
          <w:numId w:val="1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O-RAN interfaces</w:t>
      </w:r>
    </w:p>
    <w:p w14:paraId="030BA497" w14:textId="77777777" w:rsidR="00E67E15" w:rsidRPr="00E67E15" w:rsidRDefault="00E67E15" w:rsidP="00E67E15">
      <w:pPr>
        <w:numPr>
          <w:ilvl w:val="0"/>
          <w:numId w:val="1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Cloud-native deployment support</w:t>
      </w:r>
    </w:p>
    <w:p w14:paraId="70B5EAE0" w14:textId="77777777" w:rsidR="00E67E15" w:rsidRPr="00E67E15" w:rsidRDefault="00E67E15" w:rsidP="00E67E15">
      <w:pPr>
        <w:numPr>
          <w:ilvl w:val="0"/>
          <w:numId w:val="1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Multi-RAT optimization</w:t>
      </w:r>
    </w:p>
    <w:p w14:paraId="0E009229" w14:textId="77777777" w:rsidR="00E67E15" w:rsidRPr="00E67E15" w:rsidRDefault="00E67E15" w:rsidP="00E67E15">
      <w:pPr>
        <w:numPr>
          <w:ilvl w:val="0"/>
          <w:numId w:val="1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Energy-aware optimization</w:t>
      </w:r>
    </w:p>
    <w:p w14:paraId="46F3DFD3" w14:textId="77777777" w:rsidR="00E67E15" w:rsidRPr="00E67E15" w:rsidRDefault="00E67E15" w:rsidP="00E67E15">
      <w:pPr>
        <w:numPr>
          <w:ilvl w:val="0"/>
          <w:numId w:val="1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AI agent collaboration</w:t>
      </w:r>
    </w:p>
    <w:p w14:paraId="33F85C2F" w14:textId="55AD699C"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modular architecture allows these capabilities to be added incrementally without major redesign.</w:t>
      </w:r>
    </w:p>
    <w:p w14:paraId="2F87BCB6" w14:textId="7E57CACE"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1.6 Intended Users</w:t>
      </w:r>
    </w:p>
    <w:p w14:paraId="055F6824"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1.6.1 Overview</w:t>
      </w:r>
    </w:p>
    <w:p w14:paraId="382ACE46"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RANOpt AI has been designed as a professional engineering platform intended for organizations involved in the planning, optimization, deployment, operation, and evolution of modern cellular radio access networks.</w:t>
      </w:r>
    </w:p>
    <w:p w14:paraId="4C1CC50B" w14:textId="358CB55D"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Although the platform emphasizes 5G optimization, its architecture is equally applicable to future AI-native 6G systems.</w:t>
      </w:r>
    </w:p>
    <w:p w14:paraId="06C01CE7"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1.6.2 Mobile Network Operators</w:t>
      </w:r>
    </w:p>
    <w:p w14:paraId="13217E98"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primary users are commercial mobile operators.</w:t>
      </w:r>
    </w:p>
    <w:p w14:paraId="07025B4C"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Typical engineering groups include:</w:t>
      </w:r>
    </w:p>
    <w:p w14:paraId="0075306E" w14:textId="77777777" w:rsidR="00E67E15" w:rsidRPr="00E67E15" w:rsidRDefault="00E67E15" w:rsidP="00E67E15">
      <w:pPr>
        <w:numPr>
          <w:ilvl w:val="0"/>
          <w:numId w:val="14"/>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 Planning</w:t>
      </w:r>
    </w:p>
    <w:p w14:paraId="2ACF99D2" w14:textId="77777777" w:rsidR="00E67E15" w:rsidRPr="00E67E15" w:rsidRDefault="00E67E15" w:rsidP="00E67E15">
      <w:pPr>
        <w:numPr>
          <w:ilvl w:val="0"/>
          <w:numId w:val="14"/>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 Optimization</w:t>
      </w:r>
    </w:p>
    <w:p w14:paraId="794CC70F" w14:textId="77777777" w:rsidR="00E67E15" w:rsidRPr="00E67E15" w:rsidRDefault="00E67E15" w:rsidP="00E67E15">
      <w:pPr>
        <w:numPr>
          <w:ilvl w:val="0"/>
          <w:numId w:val="14"/>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Performance Engineering</w:t>
      </w:r>
    </w:p>
    <w:p w14:paraId="117D7184" w14:textId="77777777" w:rsidR="00E67E15" w:rsidRPr="00E67E15" w:rsidRDefault="00E67E15" w:rsidP="00E67E15">
      <w:pPr>
        <w:numPr>
          <w:ilvl w:val="0"/>
          <w:numId w:val="14"/>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Technology Strategy</w:t>
      </w:r>
    </w:p>
    <w:p w14:paraId="147895C5" w14:textId="77777777" w:rsidR="00E67E15" w:rsidRPr="00E67E15" w:rsidRDefault="00E67E15" w:rsidP="00E67E15">
      <w:pPr>
        <w:numPr>
          <w:ilvl w:val="0"/>
          <w:numId w:val="14"/>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Advanced Engineering</w:t>
      </w:r>
    </w:p>
    <w:p w14:paraId="71165E9C" w14:textId="77777777" w:rsidR="00E67E15" w:rsidRPr="00E67E15" w:rsidRDefault="00E67E15" w:rsidP="00E67E15">
      <w:pPr>
        <w:numPr>
          <w:ilvl w:val="0"/>
          <w:numId w:val="14"/>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Network Evolution</w:t>
      </w:r>
    </w:p>
    <w:p w14:paraId="023881C8" w14:textId="77777777" w:rsidR="00E67E15" w:rsidRPr="00E67E15" w:rsidRDefault="00E67E15" w:rsidP="00E67E15">
      <w:pPr>
        <w:numPr>
          <w:ilvl w:val="0"/>
          <w:numId w:val="14"/>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AI Transformation Teams</w:t>
      </w:r>
    </w:p>
    <w:p w14:paraId="4CD799EA"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Representative activities include:</w:t>
      </w:r>
    </w:p>
    <w:p w14:paraId="06389210" w14:textId="77777777" w:rsidR="00E67E15" w:rsidRPr="00E67E15" w:rsidRDefault="00E67E15" w:rsidP="00E67E15">
      <w:pPr>
        <w:numPr>
          <w:ilvl w:val="0"/>
          <w:numId w:val="1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KPI improvement studies</w:t>
      </w:r>
    </w:p>
    <w:p w14:paraId="43481115" w14:textId="77777777" w:rsidR="00E67E15" w:rsidRPr="00E67E15" w:rsidRDefault="00E67E15" w:rsidP="00E67E15">
      <w:pPr>
        <w:numPr>
          <w:ilvl w:val="0"/>
          <w:numId w:val="1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Capacity planning</w:t>
      </w:r>
    </w:p>
    <w:p w14:paraId="3EC41EFB" w14:textId="77777777" w:rsidR="00E67E15" w:rsidRPr="00E67E15" w:rsidRDefault="00E67E15" w:rsidP="00E67E15">
      <w:pPr>
        <w:numPr>
          <w:ilvl w:val="0"/>
          <w:numId w:val="1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Scheduler evaluation</w:t>
      </w:r>
    </w:p>
    <w:p w14:paraId="04E5608C" w14:textId="77777777" w:rsidR="00E67E15" w:rsidRPr="00E67E15" w:rsidRDefault="00E67E15" w:rsidP="00E67E15">
      <w:pPr>
        <w:numPr>
          <w:ilvl w:val="0"/>
          <w:numId w:val="1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Coverage optimization</w:t>
      </w:r>
    </w:p>
    <w:p w14:paraId="6EB59AC5" w14:textId="77777777" w:rsidR="00E67E15" w:rsidRPr="00E67E15" w:rsidRDefault="00E67E15" w:rsidP="00E67E15">
      <w:pPr>
        <w:numPr>
          <w:ilvl w:val="0"/>
          <w:numId w:val="1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AI readiness assessment</w:t>
      </w:r>
    </w:p>
    <w:p w14:paraId="2E497640" w14:textId="56BA917F" w:rsidR="00E67E15" w:rsidRPr="00E67E15" w:rsidRDefault="00E67E15" w:rsidP="00E67E15">
      <w:pPr>
        <w:numPr>
          <w:ilvl w:val="0"/>
          <w:numId w:val="15"/>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6G migration planning</w:t>
      </w:r>
    </w:p>
    <w:p w14:paraId="534A34F0"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1.6.3 Infrastructure Vendors</w:t>
      </w:r>
    </w:p>
    <w:p w14:paraId="60DDC429"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Network equipment manufacturers can use the platform to evaluate new algorithms before commercial deployment.</w:t>
      </w:r>
    </w:p>
    <w:p w14:paraId="36BB4518"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Potential applications include:</w:t>
      </w:r>
    </w:p>
    <w:p w14:paraId="49566849" w14:textId="77777777" w:rsidR="00E67E15" w:rsidRPr="00E67E15" w:rsidRDefault="00E67E15" w:rsidP="00E67E15">
      <w:pPr>
        <w:numPr>
          <w:ilvl w:val="0"/>
          <w:numId w:val="16"/>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Scheduler development</w:t>
      </w:r>
    </w:p>
    <w:p w14:paraId="12EB85B3" w14:textId="77777777" w:rsidR="00E67E15" w:rsidRPr="00E67E15" w:rsidRDefault="00E67E15" w:rsidP="00E67E15">
      <w:pPr>
        <w:numPr>
          <w:ilvl w:val="0"/>
          <w:numId w:val="16"/>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Massive MIMO evaluation</w:t>
      </w:r>
    </w:p>
    <w:p w14:paraId="7074DAF2" w14:textId="77777777" w:rsidR="00E67E15" w:rsidRPr="00E67E15" w:rsidRDefault="00E67E15" w:rsidP="00E67E15">
      <w:pPr>
        <w:numPr>
          <w:ilvl w:val="0"/>
          <w:numId w:val="16"/>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Carrier aggregation studies</w:t>
      </w:r>
    </w:p>
    <w:p w14:paraId="4E007B96" w14:textId="77777777" w:rsidR="00E67E15" w:rsidRPr="00E67E15" w:rsidRDefault="00E67E15" w:rsidP="00E67E15">
      <w:pPr>
        <w:numPr>
          <w:ilvl w:val="0"/>
          <w:numId w:val="16"/>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Beamforming improvements</w:t>
      </w:r>
    </w:p>
    <w:p w14:paraId="03920522" w14:textId="77777777" w:rsidR="00E67E15" w:rsidRPr="00E67E15" w:rsidRDefault="00E67E15" w:rsidP="00E67E15">
      <w:pPr>
        <w:numPr>
          <w:ilvl w:val="0"/>
          <w:numId w:val="16"/>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AI-assisted RRM</w:t>
      </w:r>
    </w:p>
    <w:p w14:paraId="13DBA273" w14:textId="77777777" w:rsidR="00E67E15" w:rsidRPr="00E67E15" w:rsidRDefault="00E67E15" w:rsidP="00E67E15">
      <w:pPr>
        <w:numPr>
          <w:ilvl w:val="0"/>
          <w:numId w:val="16"/>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Feature comparison</w:t>
      </w:r>
    </w:p>
    <w:p w14:paraId="04D83921" w14:textId="34BEA99D"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Because the platform remains vendor-neutral, engineering concepts can be evaluated independently of proprietary implementation details.</w:t>
      </w:r>
    </w:p>
    <w:p w14:paraId="76146AF2"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1.6.4 Semiconductor Companies</w:t>
      </w:r>
    </w:p>
    <w:p w14:paraId="0857BC74"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Chipset developers may use RANOpt AI to investigate the impact of new UE and gNB capabilities.</w:t>
      </w:r>
    </w:p>
    <w:p w14:paraId="28E56F41"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Example studies include:</w:t>
      </w:r>
    </w:p>
    <w:p w14:paraId="04E9E489" w14:textId="77777777" w:rsidR="00E67E15" w:rsidRPr="00E67E15" w:rsidRDefault="00E67E15" w:rsidP="00E67E15">
      <w:pPr>
        <w:numPr>
          <w:ilvl w:val="0"/>
          <w:numId w:val="17"/>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UE receiver improvements</w:t>
      </w:r>
    </w:p>
    <w:p w14:paraId="1BF12008" w14:textId="77777777" w:rsidR="00E67E15" w:rsidRPr="00E67E15" w:rsidRDefault="00E67E15" w:rsidP="00E67E15">
      <w:pPr>
        <w:numPr>
          <w:ilvl w:val="0"/>
          <w:numId w:val="17"/>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Reduced CSI signalling</w:t>
      </w:r>
    </w:p>
    <w:p w14:paraId="0C669898" w14:textId="77777777" w:rsidR="00E67E15" w:rsidRPr="00E67E15" w:rsidRDefault="00E67E15" w:rsidP="00E67E15">
      <w:pPr>
        <w:numPr>
          <w:ilvl w:val="0"/>
          <w:numId w:val="17"/>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AI-assisted scheduling</w:t>
      </w:r>
    </w:p>
    <w:p w14:paraId="56F8AFD9" w14:textId="77777777" w:rsidR="00E67E15" w:rsidRPr="00E67E15" w:rsidRDefault="00E67E15" w:rsidP="00E67E15">
      <w:pPr>
        <w:numPr>
          <w:ilvl w:val="0"/>
          <w:numId w:val="17"/>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Modem enhancements</w:t>
      </w:r>
    </w:p>
    <w:p w14:paraId="1D7EED41" w14:textId="77777777" w:rsidR="00E67E15" w:rsidRPr="00E67E15" w:rsidRDefault="00E67E15" w:rsidP="00E67E15">
      <w:pPr>
        <w:numPr>
          <w:ilvl w:val="0"/>
          <w:numId w:val="17"/>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MIMO capability evolution</w:t>
      </w:r>
    </w:p>
    <w:p w14:paraId="7805E15E" w14:textId="2353BE99" w:rsidR="00E67E15" w:rsidRPr="00E67E15" w:rsidRDefault="00E67E15" w:rsidP="00E67E15">
      <w:pPr>
        <w:numPr>
          <w:ilvl w:val="0"/>
          <w:numId w:val="17"/>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Power consumption trade-offs</w:t>
      </w:r>
    </w:p>
    <w:p w14:paraId="14A3D800"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1.6.5 Universities and Research Organizations</w:t>
      </w:r>
    </w:p>
    <w:p w14:paraId="6CA22D6C"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Academic researchers frequently require an engineering platform capable of evaluating realistic network scenarios without the complexity of commercial planning software.</w:t>
      </w:r>
    </w:p>
    <w:p w14:paraId="24B575A2"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provides a useful environment for investigating:</w:t>
      </w:r>
    </w:p>
    <w:p w14:paraId="606E82D2" w14:textId="77777777" w:rsidR="00E67E15" w:rsidRPr="00E67E15" w:rsidRDefault="00E67E15" w:rsidP="00E67E15">
      <w:pPr>
        <w:numPr>
          <w:ilvl w:val="0"/>
          <w:numId w:val="1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AI algorithms</w:t>
      </w:r>
    </w:p>
    <w:p w14:paraId="0A9D8A42" w14:textId="77777777" w:rsidR="00E67E15" w:rsidRPr="00E67E15" w:rsidRDefault="00E67E15" w:rsidP="00E67E15">
      <w:pPr>
        <w:numPr>
          <w:ilvl w:val="0"/>
          <w:numId w:val="1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Scheduling techniques</w:t>
      </w:r>
    </w:p>
    <w:p w14:paraId="58CDC2E4" w14:textId="77777777" w:rsidR="00E67E15" w:rsidRPr="00E67E15" w:rsidRDefault="00E67E15" w:rsidP="00E67E15">
      <w:pPr>
        <w:numPr>
          <w:ilvl w:val="0"/>
          <w:numId w:val="1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Radio resource management</w:t>
      </w:r>
    </w:p>
    <w:p w14:paraId="68BA9884" w14:textId="77777777" w:rsidR="00E67E15" w:rsidRPr="00E67E15" w:rsidRDefault="00E67E15" w:rsidP="00E67E15">
      <w:pPr>
        <w:numPr>
          <w:ilvl w:val="0"/>
          <w:numId w:val="1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Reinforcement learning</w:t>
      </w:r>
    </w:p>
    <w:p w14:paraId="5979EB2D" w14:textId="77777777" w:rsidR="00E67E15" w:rsidRPr="00E67E15" w:rsidRDefault="00E67E15" w:rsidP="00E67E15">
      <w:pPr>
        <w:numPr>
          <w:ilvl w:val="0"/>
          <w:numId w:val="1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Explainable AI</w:t>
      </w:r>
    </w:p>
    <w:p w14:paraId="353FF46A" w14:textId="77777777" w:rsidR="00E67E15" w:rsidRPr="00E67E15" w:rsidRDefault="00E67E15" w:rsidP="00E67E15">
      <w:pPr>
        <w:numPr>
          <w:ilvl w:val="0"/>
          <w:numId w:val="1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6G concepts</w:t>
      </w:r>
    </w:p>
    <w:p w14:paraId="4B2EC39B" w14:textId="6C32F4C9" w:rsidR="00E67E15" w:rsidRPr="00E67E15" w:rsidRDefault="00E67E15" w:rsidP="00E67E15">
      <w:pPr>
        <w:numPr>
          <w:ilvl w:val="0"/>
          <w:numId w:val="18"/>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Digital Twins</w:t>
      </w:r>
    </w:p>
    <w:p w14:paraId="5C12F809"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1.6.6 System Integrators and Consultants</w:t>
      </w:r>
    </w:p>
    <w:p w14:paraId="5EC24C3B"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Organizations responsible for integrating multi-vendor networks can use RANOpt AI to compare engineering alternatives and evaluate deployment strategies for different customer environments.</w:t>
      </w:r>
    </w:p>
    <w:p w14:paraId="5EF360E7"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Potential activities include:</w:t>
      </w:r>
    </w:p>
    <w:p w14:paraId="39D96638" w14:textId="77777777" w:rsidR="00E67E15" w:rsidRPr="00E67E15" w:rsidRDefault="00E67E15" w:rsidP="00E67E15">
      <w:pPr>
        <w:numPr>
          <w:ilvl w:val="0"/>
          <w:numId w:val="19"/>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Technology evaluation</w:t>
      </w:r>
    </w:p>
    <w:p w14:paraId="64334630" w14:textId="77777777" w:rsidR="00E67E15" w:rsidRPr="00E67E15" w:rsidRDefault="00E67E15" w:rsidP="00E67E15">
      <w:pPr>
        <w:numPr>
          <w:ilvl w:val="0"/>
          <w:numId w:val="19"/>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Benchmarking</w:t>
      </w:r>
    </w:p>
    <w:p w14:paraId="1E188318" w14:textId="77777777" w:rsidR="00E67E15" w:rsidRPr="00E67E15" w:rsidRDefault="00E67E15" w:rsidP="00E67E15">
      <w:pPr>
        <w:numPr>
          <w:ilvl w:val="0"/>
          <w:numId w:val="19"/>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Performance comparison</w:t>
      </w:r>
    </w:p>
    <w:p w14:paraId="2D69F986" w14:textId="77777777" w:rsidR="00E67E15" w:rsidRPr="00E67E15" w:rsidRDefault="00E67E15" w:rsidP="00E67E15">
      <w:pPr>
        <w:numPr>
          <w:ilvl w:val="0"/>
          <w:numId w:val="19"/>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Customer demonstrations</w:t>
      </w:r>
    </w:p>
    <w:p w14:paraId="5596604C" w14:textId="77777777" w:rsidR="00E67E15" w:rsidRPr="00E67E15" w:rsidRDefault="00E67E15" w:rsidP="00E67E15">
      <w:pPr>
        <w:numPr>
          <w:ilvl w:val="0"/>
          <w:numId w:val="19"/>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Engineering studies</w:t>
      </w:r>
    </w:p>
    <w:p w14:paraId="63C91800" w14:textId="5D4503B6" w:rsidR="00E67E15" w:rsidRPr="00E67E15" w:rsidRDefault="00E67E15" w:rsidP="00E67E15">
      <w:pPr>
        <w:numPr>
          <w:ilvl w:val="0"/>
          <w:numId w:val="19"/>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Optimization consulting</w:t>
      </w:r>
    </w:p>
    <w:p w14:paraId="34AA9C7B"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1.6.7 Training and Education</w:t>
      </w:r>
    </w:p>
    <w:p w14:paraId="1041E46B"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also provides significant educational value.</w:t>
      </w:r>
    </w:p>
    <w:p w14:paraId="4AE48628"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Potential users include:</w:t>
      </w:r>
    </w:p>
    <w:p w14:paraId="3BFB8998" w14:textId="77777777" w:rsidR="00E67E15" w:rsidRPr="00E67E15" w:rsidRDefault="00E67E15" w:rsidP="00E67E15">
      <w:pPr>
        <w:numPr>
          <w:ilvl w:val="0"/>
          <w:numId w:val="2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University courses</w:t>
      </w:r>
    </w:p>
    <w:p w14:paraId="3BDA56A0" w14:textId="77777777" w:rsidR="00E67E15" w:rsidRPr="00E67E15" w:rsidRDefault="00E67E15" w:rsidP="00E67E15">
      <w:pPr>
        <w:numPr>
          <w:ilvl w:val="0"/>
          <w:numId w:val="2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Industrial training</w:t>
      </w:r>
    </w:p>
    <w:p w14:paraId="4239F9C3" w14:textId="77777777" w:rsidR="00E67E15" w:rsidRPr="00E67E15" w:rsidRDefault="00E67E15" w:rsidP="00E67E15">
      <w:pPr>
        <w:numPr>
          <w:ilvl w:val="0"/>
          <w:numId w:val="2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Standards education</w:t>
      </w:r>
    </w:p>
    <w:p w14:paraId="452F8C2D" w14:textId="77777777" w:rsidR="00E67E15" w:rsidRPr="00E67E15" w:rsidRDefault="00E67E15" w:rsidP="00E67E15">
      <w:pPr>
        <w:numPr>
          <w:ilvl w:val="0"/>
          <w:numId w:val="2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Operator training programs</w:t>
      </w:r>
    </w:p>
    <w:p w14:paraId="4C21681F" w14:textId="77777777" w:rsidR="00E67E15" w:rsidRPr="00E67E15" w:rsidRDefault="00E67E15" w:rsidP="00E67E15">
      <w:pPr>
        <w:numPr>
          <w:ilvl w:val="0"/>
          <w:numId w:val="20"/>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Technology workshops</w:t>
      </w:r>
    </w:p>
    <w:p w14:paraId="14679E2B" w14:textId="5B6B882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interactive interface allows engineers to understand the consequences of engineering decisions through immediate simulation and visualization.</w:t>
      </w:r>
    </w:p>
    <w:p w14:paraId="662B8FE4"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1.6.8 Long-Term User Community</w:t>
      </w:r>
    </w:p>
    <w:p w14:paraId="303C077A"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As the platform evolves, it is expected to support a broader ecosystem including:</w:t>
      </w:r>
    </w:p>
    <w:p w14:paraId="09F7B182" w14:textId="77777777" w:rsidR="00E67E15" w:rsidRPr="00E67E15" w:rsidRDefault="00E67E15" w:rsidP="00E67E15">
      <w:pPr>
        <w:numPr>
          <w:ilvl w:val="0"/>
          <w:numId w:val="21"/>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Mobile operators</w:t>
      </w:r>
    </w:p>
    <w:p w14:paraId="7E618810" w14:textId="77777777" w:rsidR="00E67E15" w:rsidRPr="00E67E15" w:rsidRDefault="00E67E15" w:rsidP="00E67E15">
      <w:pPr>
        <w:numPr>
          <w:ilvl w:val="0"/>
          <w:numId w:val="21"/>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Infrastructure vendors</w:t>
      </w:r>
    </w:p>
    <w:p w14:paraId="7EADC4B8" w14:textId="77777777" w:rsidR="00E67E15" w:rsidRPr="00E67E15" w:rsidRDefault="00E67E15" w:rsidP="00E67E15">
      <w:pPr>
        <w:numPr>
          <w:ilvl w:val="0"/>
          <w:numId w:val="21"/>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Chipset suppliers</w:t>
      </w:r>
    </w:p>
    <w:p w14:paraId="6B60D13C" w14:textId="77777777" w:rsidR="00E67E15" w:rsidRPr="00E67E15" w:rsidRDefault="00E67E15" w:rsidP="00E67E15">
      <w:pPr>
        <w:numPr>
          <w:ilvl w:val="0"/>
          <w:numId w:val="21"/>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Standards organizations</w:t>
      </w:r>
    </w:p>
    <w:p w14:paraId="7C47D784" w14:textId="77777777" w:rsidR="00E67E15" w:rsidRPr="00E67E15" w:rsidRDefault="00E67E15" w:rsidP="00E67E15">
      <w:pPr>
        <w:numPr>
          <w:ilvl w:val="0"/>
          <w:numId w:val="21"/>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Academic researchers</w:t>
      </w:r>
    </w:p>
    <w:p w14:paraId="6B23D25F" w14:textId="77777777" w:rsidR="00E67E15" w:rsidRPr="00E67E15" w:rsidRDefault="00E67E15" w:rsidP="00E67E15">
      <w:pPr>
        <w:numPr>
          <w:ilvl w:val="0"/>
          <w:numId w:val="21"/>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Government laboratories</w:t>
      </w:r>
    </w:p>
    <w:p w14:paraId="584A643F" w14:textId="77777777" w:rsidR="00E67E15" w:rsidRPr="00E67E15" w:rsidRDefault="00E67E15" w:rsidP="00E67E15">
      <w:pPr>
        <w:numPr>
          <w:ilvl w:val="0"/>
          <w:numId w:val="21"/>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Telecommunications consultants</w:t>
      </w:r>
    </w:p>
    <w:p w14:paraId="38F4A7B8" w14:textId="77777777" w:rsidR="00E67E15" w:rsidRPr="00E67E15" w:rsidRDefault="00E67E15" w:rsidP="00E67E15">
      <w:pPr>
        <w:numPr>
          <w:ilvl w:val="0"/>
          <w:numId w:val="21"/>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Professional training organizations</w:t>
      </w:r>
    </w:p>
    <w:p w14:paraId="66DC21CA" w14:textId="5DC2A63D"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This broad applicability reflects the platform's vendor-neutral architecture, standards-based foundation, and emphasis on interactive engineering rather than proprietary network management.</w:t>
      </w:r>
    </w:p>
    <w:p w14:paraId="26093D91"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1.7 Product Scope Summary</w:t>
      </w:r>
    </w:p>
    <w:p w14:paraId="4B8BAED4" w14:textId="4EC5F9E9"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initial release supports macro-cell FDD and FDD+TDD deployments, configurable traffic profiles, carrier aggregation, scheduler evaluation, MIMO configuration, KPI analytics and interactive what-if optimization.</w:t>
      </w:r>
      <w:r>
        <w:rPr>
          <w:rFonts w:ascii="Segoe UI" w:eastAsia="Times New Roman" w:hAnsi="Segoe UI" w:cs="Segoe UI"/>
          <w:color w:val="800080"/>
          <w:kern w:val="0"/>
          <w:sz w:val="21"/>
          <w:szCs w:val="21"/>
          <w14:ligatures w14:val="none"/>
        </w:rPr>
        <w:t>primarily for eMBB application.</w:t>
      </w:r>
      <w:r w:rsidRPr="00E67E15">
        <w:rPr>
          <w:rFonts w:ascii="Segoe UI" w:eastAsia="Times New Roman" w:hAnsi="Segoe UI" w:cs="Segoe UI"/>
          <w:color w:val="800080"/>
          <w:kern w:val="0"/>
          <w:sz w:val="21"/>
          <w:szCs w:val="21"/>
          <w14:ligatures w14:val="none"/>
        </w:rPr>
        <w:t xml:space="preserve"> Excluded functions include detailed RF planning, ray tracing, automatic parameter download to operational networks, and replacement of commercial OSS or planning suites.</w:t>
      </w:r>
    </w:p>
    <w:p w14:paraId="48BEDBF9"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6FC8FAAF">
          <v:rect id="Horizontal Line 433" o:spid="_x0000_s1045"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D09BAF1" w14:textId="77777777" w:rsidR="00E67E15" w:rsidRPr="00E67E15" w:rsidRDefault="00E67E15" w:rsidP="00E67E15">
      <w:pPr>
        <w:shd w:val="clear" w:color="auto" w:fill="FFFFFF"/>
        <w:spacing w:before="480" w:after="240" w:line="240" w:lineRule="auto"/>
        <w:outlineLvl w:val="1"/>
        <w:rPr>
          <w:rFonts w:ascii="Segoe UI" w:eastAsia="Times New Roman" w:hAnsi="Segoe UI" w:cs="Segoe UI"/>
          <w:b/>
          <w:bCs/>
          <w:color w:val="800080"/>
          <w:kern w:val="0"/>
          <w:sz w:val="36"/>
          <w:szCs w:val="36"/>
          <w14:ligatures w14:val="none"/>
        </w:rPr>
      </w:pPr>
      <w:r w:rsidRPr="00E67E15">
        <w:rPr>
          <w:rFonts w:ascii="Segoe UI" w:eastAsia="Times New Roman" w:hAnsi="Segoe UI" w:cs="Segoe UI"/>
          <w:b/>
          <w:bCs/>
          <w:color w:val="800080"/>
          <w:kern w:val="0"/>
          <w:sz w:val="36"/>
          <w:szCs w:val="36"/>
          <w14:ligatures w14:val="none"/>
        </w:rPr>
        <w:t>Chapter 2 – Executive Summary</w:t>
      </w:r>
    </w:p>
    <w:p w14:paraId="5955A76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evolution of mobile communications from first-generation analogue systems to emerging AI-native sixth-generation networks has transformed radio access engineering from a largely coverage-centred activity into a continuous, multi-objective decision process. Modern operators must coordinate spectrum layers, FDD and TDD carriers, carrier aggregation, massive MIMO, scheduler behaviour, traffic demand, mobility, energy consumption, signalling overhead, and capital constraints. Each variable can improve one KPI while degrading another, so the engineering problem is no longer adequately represented by a single coverage map or a single capacity calculation.</w:t>
      </w:r>
    </w:p>
    <w:p w14:paraId="46053F24"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5G and 5G-Advanced have intensified this challenge. Flexible numerology, beam-based operation, bandwidth parts, advanced carrier aggregation, cloud-native deployment options, and increasingly data-driven network functions provide operators with substantial flexibility, but they also enlarge the configuration search space. The transition toward 6G will add further expectations for AI-assisted radio resource management, lower UE signalling, integrated intelligence across network domains, and more adaptive operation. The result is a widening gap between the number of feasible engineering alternatives and the time available to evaluate them using conventional workflows.</w:t>
      </w:r>
    </w:p>
    <w:p w14:paraId="52541E8B"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 xml:space="preserve">Operators already possess mature RF planning systems, OSS platforms, SON functions, drive-test tools, KPI dashboards, and vendor-specific optimisation utilities. These systems remain essential and are not replaced by RANOpt AI. Their limitation is that they are generally organised around separate stages of the lifecycle. Engineers still need to interpret information across tools, formulate hypotheses, run comparative studies, document assumptions, and obtain approval before network </w:t>
      </w:r>
      <w:r w:rsidRPr="00E67E15">
        <w:rPr>
          <w:rFonts w:ascii="Segoe UI" w:eastAsia="Times New Roman" w:hAnsi="Segoe UI" w:cs="Segoe UI"/>
          <w:color w:val="800080"/>
          <w:kern w:val="0"/>
          <w:sz w:val="21"/>
          <w:szCs w:val="21"/>
          <w14:ligatures w14:val="none"/>
        </w:rPr>
        <w:lastRenderedPageBreak/>
        <w:t>changes are introduced. RANOpt AI is positioned in this decision gap as an interactive engineering environment for rapid 'what-if' analysis, explainable recommendations, and simulation-based comparison before implementation.</w:t>
      </w:r>
    </w:p>
    <w:p w14:paraId="0024ABDE"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 defining characteristic of the platform is voice-first natural-language interaction. An engineer may express an objective in English, Hindi, Spanish, French, or another supported language while retaining standard telecom acronyms such as RAN, gNB, UE, MIMO, CSI, CQI, MAC, FDD, TDD, and CA. The platform converts the request into a canonical English engineering intent, validates it against the scenario and UE capabilities, executes the relevant analysis, and returns English charts, KPI tables, assumptions, and explanations. This interaction model reduces the need to learn a complex sequence of menus without weakening engineering control.</w:t>
      </w:r>
    </w:p>
    <w:p w14:paraId="10986412" w14:textId="5C4456CE"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This chapter establishes the industry and engineering context for the platform. It reviews cellular evolution, explains the growth of RAN decision complexity, assesses current operator workflows and tool boundaries, describes the need for explainable AI-assisted engineering, and defines the position of RANOpt AI in a 5G-to-6G modernisation programme. Detailed voice/NLP architecture is addressed in Chapter 3; the overall system architecture and component design follow in later chapters.</w:t>
      </w:r>
    </w:p>
    <w:p w14:paraId="4143BF51"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Key Insights</w:t>
      </w:r>
    </w:p>
    <w:p w14:paraId="5F0F5BF9" w14:textId="77777777" w:rsidR="00E67E15" w:rsidRPr="00E67E15" w:rsidRDefault="00E67E15" w:rsidP="00E67E15">
      <w:pPr>
        <w:numPr>
          <w:ilvl w:val="0"/>
          <w:numId w:val="22"/>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Mobile optimisation has evolved from a limited set of coverage and capacity tasks into a multi-layer, multi-objective decision problem.</w:t>
      </w:r>
    </w:p>
    <w:p w14:paraId="6B4851CC" w14:textId="77777777" w:rsidR="00E67E15" w:rsidRPr="00E67E15" w:rsidRDefault="00E67E15" w:rsidP="00E67E15">
      <w:pPr>
        <w:numPr>
          <w:ilvl w:val="0"/>
          <w:numId w:val="22"/>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Planning, OSS, SON, drive testing, and field verification remain necessary; RANOpt AI connects rather than replaces them.</w:t>
      </w:r>
    </w:p>
    <w:p w14:paraId="5076DFFE" w14:textId="77777777" w:rsidR="00E67E15" w:rsidRPr="00E67E15" w:rsidRDefault="00E67E15" w:rsidP="00E67E15">
      <w:pPr>
        <w:numPr>
          <w:ilvl w:val="0"/>
          <w:numId w:val="22"/>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Explainability and engineer approval are mandatory design principles because recommendations may affect live network behaviour.</w:t>
      </w:r>
    </w:p>
    <w:p w14:paraId="7B7BE7DD" w14:textId="77777777" w:rsidR="00E67E15" w:rsidRPr="00E67E15" w:rsidRDefault="00E67E15" w:rsidP="00E67E15">
      <w:pPr>
        <w:numPr>
          <w:ilvl w:val="0"/>
          <w:numId w:val="22"/>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Voice-first multilingual interaction is a core differentiator, but all engineering representations and outputs remain standardized in English.</w:t>
      </w:r>
    </w:p>
    <w:p w14:paraId="1A922D4D" w14:textId="1CEB0059" w:rsidR="00E67E15" w:rsidRPr="00E67E15" w:rsidRDefault="00E67E15" w:rsidP="00E67E15">
      <w:pPr>
        <w:numPr>
          <w:ilvl w:val="0"/>
          <w:numId w:val="22"/>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RANOpt AI focuses on macro-cell FDD and FDD+TDD scenarios across dense urban, urban, suburban, rural, and highway environments.</w:t>
      </w:r>
    </w:p>
    <w:p w14:paraId="74E096F8"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2.1 Purpose and Scope of This Chapter</w:t>
      </w:r>
    </w:p>
    <w:p w14:paraId="670CAA8B"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purpose of this chapter is to demonstrate why a new class of interactive RAN decision platform is required and to identify the precise engineering gap that RANOpt AI is intended to fill. It does not define the detailed algorithms of the simulator or the AI engine. Instead, it develops the problem statement that those components must address and establishes boundaries that prevent the platform from being confused with an RF planning system, SON product, OSS replacement, or autonomous network controller.</w:t>
      </w:r>
    </w:p>
    <w:p w14:paraId="6BF77979"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 xml:space="preserve">The discussion is centred on macro-cell radio access networks. The target scenarios are FDD-only and combined FDD+TDD deployments in dense urban, urban, suburban, rural, and highway geographies. The platform is intended for operators improving deployed 5G networks and assessing changes that contribute to 5G-Advanced and eventual 6G readiness. Small cells, indoor enterprise </w:t>
      </w:r>
      <w:r w:rsidRPr="00E67E15">
        <w:rPr>
          <w:rFonts w:ascii="Segoe UI" w:eastAsia="Times New Roman" w:hAnsi="Segoe UI" w:cs="Segoe UI"/>
          <w:color w:val="800080"/>
          <w:kern w:val="0"/>
          <w:sz w:val="21"/>
          <w:szCs w:val="21"/>
          <w14:ligatures w14:val="none"/>
        </w:rPr>
        <w:lastRenderedPageBreak/>
        <w:t>systems, distributed antenna systems, stadium-specific design, airport-specific design, tower placement, site acquisition, and site-specific ray tracing are outside the core scope.</w:t>
      </w:r>
    </w:p>
    <w:p w14:paraId="0FFC1524"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term optimisation is used carefully. RANOpt AI does not claim to optimise every aspect of a live network or to predict all field failures. Its principal role is to let an engineer select a geographic area, a cluster, a group of sites, or an individual site context; define an objective; evaluate proposed changes; compare KPI consequences; and decide whether further planning or field verification is justified. The platform therefore supports engineering judgement rather than replacing it.</w:t>
      </w:r>
    </w:p>
    <w:p w14:paraId="54C3B50F"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4282CA02">
          <v:rect id="Horizontal Line 432" o:spid="_x0000_s1044"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03CDA3A2" w14:textId="77777777" w:rsid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p>
    <w:p w14:paraId="7305D604" w14:textId="7E79054F"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2.2 Evolution of Cellular Networks and Engineering Priorities</w:t>
      </w:r>
    </w:p>
    <w:p w14:paraId="391DFF49" w14:textId="61EE587A"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Each cellular generation has expanded service capability while changing the dominant engineering questions. The progression is not simply a sequence of higher peak rates. It is a progression from static radio design toward increasingly adaptive systems in which performance depends on interactions among software, spectrum, antennas, traffic, and user behaviour.</w:t>
      </w:r>
    </w:p>
    <w:p w14:paraId="4ED7535C"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Figure 2-1 – Evolution of radio engineering focus from 1G to AI-native 6G</w:t>
      </w:r>
    </w:p>
    <w:p w14:paraId="35A5C0F9"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133A6FBC">
          <v:rect id="Horizontal Line 431" o:spid="_x0000_s1043"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32E8CE0D"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2.2.1 From Coverage Engineering to Digital Capacity</w:t>
      </w:r>
    </w:p>
    <w:p w14:paraId="2835880A"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First-generation systems were primarily constrained by analogue voice quality, coverage continuity, interference, and frequency reuse. The radio engineer's main tasks were to select sites, set antenna parameters, manage co-channel interference, and extend usable coverage. Although these tasks required substantial expertise, the number of service classes and configurable radio behaviours was limited compared with later generations.</w:t>
      </w:r>
    </w:p>
    <w:p w14:paraId="1D0712A5" w14:textId="18587643"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Second-generation systems introduced digital modulation, improved spectral efficiency, authentication, text messaging, and more sophisticated handover control. Capacity planning became more systematic, and parameter optimisation expanded to include neighbour relations, power control, timing, and traffic-channel allocation. Nevertheless, the network remained predominantly voice-oriented, so the engineering objective could often be expressed in terms of coverage, blocking, dropped calls, and voice quality.</w:t>
      </w:r>
    </w:p>
    <w:p w14:paraId="336300A2"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2.2.2 Packet Data and the Rise of Multi-Dimensional KPIs</w:t>
      </w:r>
    </w:p>
    <w:p w14:paraId="781C25A2"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 xml:space="preserve">Third-generation systems introduced packet data and made user throughput a first-class engineering concern. Radio conditions, interference, scheduling, code resources, mobility state, and </w:t>
      </w:r>
      <w:r w:rsidRPr="00E67E15">
        <w:rPr>
          <w:rFonts w:ascii="Segoe UI" w:eastAsia="Times New Roman" w:hAnsi="Segoe UI" w:cs="Segoe UI"/>
          <w:color w:val="800080"/>
          <w:kern w:val="0"/>
          <w:sz w:val="21"/>
          <w:szCs w:val="21"/>
          <w14:ligatures w14:val="none"/>
        </w:rPr>
        <w:lastRenderedPageBreak/>
        <w:t>application demand began to interact in ways that were not visible in voice-only KPIs. The user experience could no longer be inferred from signal strength alone. Engineers needed to understand both radio quality and resource contention.</w:t>
      </w:r>
    </w:p>
    <w:p w14:paraId="6ADCAF6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LTE completed the transition to an all-IP broadband access network and introduced OFDMA, scalable bandwidth, advanced MIMO, and a highly capable MAC scheduler. Coverage remained essential, but the engineering emphasis shifted toward spectral efficiency, cell-edge throughput, scheduler fairness, carrier loading, interference coordination, and mobility robustness. System-level simulation became more important because link-level gains did not automatically translate into network-wide gains under realistic user distributions and interference conditions.</w:t>
      </w:r>
    </w:p>
    <w:p w14:paraId="2F4331A2"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3D4EF067">
          <v:rect id="Horizontal Line 430" o:spid="_x0000_s104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3FD3D484"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2.2.3 5G and 5G-Advanced: Flexibility with a Larger Search Space</w:t>
      </w:r>
    </w:p>
    <w:p w14:paraId="3C8C9C6D"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5G NR extends this flexibility through multiple numerologies, broader bandwidths, beam-centric operation, bandwidth parts, advanced carrier aggregation, massive MIMO, and deployment across low, mid, and millimetre-wave bands. Operators can combine a low-band FDD layer for coverage with one or more TDD layers for capacity, but the resulting performance depends on UE capability, carrier support, TDD configuration, traffic asymmetry, scheduler behaviour, antenna configuration, and the geographic distribution of demand.</w:t>
      </w:r>
    </w:p>
    <w:p w14:paraId="7959DE95"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5G-Advanced further expands the role of AI/ML, energy efficiency, mobility enhancements, positioning, and network automation. 3GPP Release 18 introduced focused study of AI/ML for the NR air interface, including CSI feedback, beam management, and positioning, while NG-RAN work addressed data collection and signalling support for use cases such as network energy saving, load balancing, and mobility optimisation. Release 19 extended attention to additional NG-RAN use cases, including network slicing and coverage-and-capacity optimisation. These developments do not imply that an operator can delegate all engineering decisions to AI; they do establish a standards-based direction in which data collection, model management, and AI-assisted functions become increasingly relevant.</w:t>
      </w:r>
    </w:p>
    <w:p w14:paraId="7480E737" w14:textId="4929516F"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3GPP has also defined a staged path toward 6G in which Release 20 includes 6G studies and Release 21 begins normative 6G work. For RANOpt AI, this means the architecture must support today's 5G and 5G-Advanced engineering tasks while remaining extensible to emerging 6G models and workflows. It should not prematurely claim complete 6G fidelity before standards and validated models exist.</w:t>
      </w:r>
    </w:p>
    <w:p w14:paraId="10332D4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Table 2-1 – Evolution of cellular capabilities and radio engineering priorities</w:t>
      </w:r>
    </w:p>
    <w:tbl>
      <w:tblPr>
        <w:tblStyle w:val="TableGrid0"/>
        <w:tblW w:w="5000" w:type="pct"/>
        <w:tblLook w:val="04A0" w:firstRow="1" w:lastRow="0" w:firstColumn="1" w:lastColumn="0" w:noHBand="0" w:noVBand="1"/>
      </w:tblPr>
      <w:tblGrid>
        <w:gridCol w:w="1421"/>
        <w:gridCol w:w="1693"/>
        <w:gridCol w:w="2195"/>
        <w:gridCol w:w="2240"/>
        <w:gridCol w:w="1801"/>
      </w:tblGrid>
      <w:tr w:rsidR="00FC120A" w14:paraId="180D8815" w14:textId="77777777">
        <w:tc>
          <w:tcPr>
            <w:tcW w:w="0" w:type="auto"/>
            <w:shd w:val="clear" w:color="auto" w:fill="1F4E79"/>
            <w:hideMark/>
          </w:tcPr>
          <w:p w14:paraId="1DE7C94B" w14:textId="77777777" w:rsidR="00FC120A" w:rsidRDefault="00FC120A">
            <w:pPr>
              <w:spacing w:after="160"/>
              <w:rPr>
                <w:kern w:val="0"/>
                <w:szCs w:val="22"/>
                <w14:ligatures w14:val="none"/>
              </w:rPr>
            </w:pPr>
            <w:r>
              <w:rPr>
                <w:b/>
                <w:bCs/>
                <w:color w:val="FFFFFF"/>
              </w:rPr>
              <w:t>Generation</w:t>
            </w:r>
          </w:p>
        </w:tc>
        <w:tc>
          <w:tcPr>
            <w:tcW w:w="0" w:type="auto"/>
            <w:shd w:val="clear" w:color="auto" w:fill="1F4E79"/>
            <w:hideMark/>
          </w:tcPr>
          <w:p w14:paraId="60221544" w14:textId="77777777" w:rsidR="00FC120A" w:rsidRDefault="00FC120A">
            <w:pPr>
              <w:spacing w:after="160"/>
            </w:pPr>
            <w:r>
              <w:rPr>
                <w:b/>
                <w:bCs/>
                <w:color w:val="FFFFFF"/>
              </w:rPr>
              <w:t>Primary service shift</w:t>
            </w:r>
          </w:p>
        </w:tc>
        <w:tc>
          <w:tcPr>
            <w:tcW w:w="0" w:type="auto"/>
            <w:shd w:val="clear" w:color="auto" w:fill="1F4E79"/>
            <w:hideMark/>
          </w:tcPr>
          <w:p w14:paraId="1696B56F" w14:textId="77777777" w:rsidR="00FC120A" w:rsidRDefault="00FC120A">
            <w:pPr>
              <w:spacing w:after="160"/>
            </w:pPr>
            <w:r>
              <w:rPr>
                <w:b/>
                <w:bCs/>
                <w:color w:val="FFFFFF"/>
              </w:rPr>
              <w:t>Dominant radio features</w:t>
            </w:r>
          </w:p>
        </w:tc>
        <w:tc>
          <w:tcPr>
            <w:tcW w:w="0" w:type="auto"/>
            <w:shd w:val="clear" w:color="auto" w:fill="1F4E79"/>
            <w:hideMark/>
          </w:tcPr>
          <w:p w14:paraId="2EBB3419" w14:textId="77777777" w:rsidR="00FC120A" w:rsidRDefault="00FC120A">
            <w:pPr>
              <w:spacing w:after="160"/>
            </w:pPr>
            <w:r>
              <w:rPr>
                <w:b/>
                <w:bCs/>
                <w:color w:val="FFFFFF"/>
              </w:rPr>
              <w:t>Typical engineering focus</w:t>
            </w:r>
          </w:p>
        </w:tc>
        <w:tc>
          <w:tcPr>
            <w:tcW w:w="0" w:type="auto"/>
            <w:shd w:val="clear" w:color="auto" w:fill="1F4E79"/>
            <w:hideMark/>
          </w:tcPr>
          <w:p w14:paraId="5ECA7594" w14:textId="77777777" w:rsidR="00FC120A" w:rsidRDefault="00FC120A">
            <w:pPr>
              <w:spacing w:after="160"/>
            </w:pPr>
            <w:r>
              <w:rPr>
                <w:b/>
                <w:bCs/>
                <w:color w:val="FFFFFF"/>
              </w:rPr>
              <w:t>Decision complexity</w:t>
            </w:r>
          </w:p>
        </w:tc>
      </w:tr>
      <w:tr w:rsidR="00FC120A" w14:paraId="23190E61" w14:textId="77777777">
        <w:tc>
          <w:tcPr>
            <w:tcW w:w="0" w:type="auto"/>
            <w:hideMark/>
          </w:tcPr>
          <w:p w14:paraId="5A2A54E2" w14:textId="77777777" w:rsidR="00FC120A" w:rsidRDefault="00FC120A">
            <w:pPr>
              <w:spacing w:after="160"/>
            </w:pPr>
            <w:r>
              <w:t>1G</w:t>
            </w:r>
          </w:p>
        </w:tc>
        <w:tc>
          <w:tcPr>
            <w:tcW w:w="0" w:type="auto"/>
            <w:hideMark/>
          </w:tcPr>
          <w:p w14:paraId="25075857" w14:textId="77777777" w:rsidR="00FC120A" w:rsidRDefault="00FC120A">
            <w:pPr>
              <w:spacing w:after="160"/>
            </w:pPr>
            <w:r>
              <w:t>Analog voice</w:t>
            </w:r>
          </w:p>
        </w:tc>
        <w:tc>
          <w:tcPr>
            <w:tcW w:w="0" w:type="auto"/>
            <w:hideMark/>
          </w:tcPr>
          <w:p w14:paraId="25D4CD36" w14:textId="77777777" w:rsidR="00FC120A" w:rsidRDefault="00FC120A">
            <w:pPr>
              <w:spacing w:after="160"/>
            </w:pPr>
            <w:r>
              <w:t>FDMA / reuse planning</w:t>
            </w:r>
          </w:p>
        </w:tc>
        <w:tc>
          <w:tcPr>
            <w:tcW w:w="0" w:type="auto"/>
            <w:hideMark/>
          </w:tcPr>
          <w:p w14:paraId="6FD14EA8" w14:textId="77777777" w:rsidR="00FC120A" w:rsidRDefault="00FC120A">
            <w:pPr>
              <w:spacing w:after="160"/>
            </w:pPr>
            <w:r>
              <w:t>Coverage and interference</w:t>
            </w:r>
          </w:p>
        </w:tc>
        <w:tc>
          <w:tcPr>
            <w:tcW w:w="0" w:type="auto"/>
            <w:hideMark/>
          </w:tcPr>
          <w:p w14:paraId="4BC36C28" w14:textId="77777777" w:rsidR="00FC120A" w:rsidRDefault="00FC120A">
            <w:pPr>
              <w:spacing w:after="160"/>
            </w:pPr>
            <w:r>
              <w:t>Low</w:t>
            </w:r>
          </w:p>
        </w:tc>
      </w:tr>
      <w:tr w:rsidR="00FC120A" w14:paraId="4E69F574" w14:textId="77777777">
        <w:tc>
          <w:tcPr>
            <w:tcW w:w="0" w:type="auto"/>
            <w:hideMark/>
          </w:tcPr>
          <w:p w14:paraId="13495C88" w14:textId="77777777" w:rsidR="00FC120A" w:rsidRDefault="00FC120A">
            <w:pPr>
              <w:spacing w:after="160"/>
            </w:pPr>
            <w:r>
              <w:lastRenderedPageBreak/>
              <w:t>2G</w:t>
            </w:r>
          </w:p>
        </w:tc>
        <w:tc>
          <w:tcPr>
            <w:tcW w:w="0" w:type="auto"/>
            <w:hideMark/>
          </w:tcPr>
          <w:p w14:paraId="006F9737" w14:textId="77777777" w:rsidR="00FC120A" w:rsidRDefault="00FC120A">
            <w:pPr>
              <w:spacing w:after="160"/>
            </w:pPr>
            <w:r>
              <w:t>Digital voice and SMS</w:t>
            </w:r>
          </w:p>
        </w:tc>
        <w:tc>
          <w:tcPr>
            <w:tcW w:w="0" w:type="auto"/>
            <w:hideMark/>
          </w:tcPr>
          <w:p w14:paraId="5408C93C" w14:textId="77777777" w:rsidR="00FC120A" w:rsidRDefault="00FC120A">
            <w:pPr>
              <w:spacing w:after="160"/>
            </w:pPr>
            <w:r>
              <w:t>TDMA/CDMA, power control</w:t>
            </w:r>
          </w:p>
        </w:tc>
        <w:tc>
          <w:tcPr>
            <w:tcW w:w="0" w:type="auto"/>
            <w:hideMark/>
          </w:tcPr>
          <w:p w14:paraId="701CDBBC" w14:textId="77777777" w:rsidR="00FC120A" w:rsidRDefault="00FC120A">
            <w:pPr>
              <w:spacing w:after="160"/>
            </w:pPr>
            <w:r>
              <w:t>Capacity, handover, call quality</w:t>
            </w:r>
          </w:p>
        </w:tc>
        <w:tc>
          <w:tcPr>
            <w:tcW w:w="0" w:type="auto"/>
            <w:hideMark/>
          </w:tcPr>
          <w:p w14:paraId="1E26B7E8" w14:textId="77777777" w:rsidR="00FC120A" w:rsidRDefault="00FC120A">
            <w:pPr>
              <w:spacing w:after="160"/>
            </w:pPr>
            <w:r>
              <w:t>Moderate</w:t>
            </w:r>
          </w:p>
        </w:tc>
      </w:tr>
      <w:tr w:rsidR="00FC120A" w14:paraId="6F1E62C0" w14:textId="77777777">
        <w:tc>
          <w:tcPr>
            <w:tcW w:w="0" w:type="auto"/>
            <w:hideMark/>
          </w:tcPr>
          <w:p w14:paraId="51FA497E" w14:textId="77777777" w:rsidR="00FC120A" w:rsidRDefault="00FC120A">
            <w:pPr>
              <w:spacing w:after="160"/>
            </w:pPr>
            <w:r>
              <w:t>3G</w:t>
            </w:r>
          </w:p>
        </w:tc>
        <w:tc>
          <w:tcPr>
            <w:tcW w:w="0" w:type="auto"/>
            <w:hideMark/>
          </w:tcPr>
          <w:p w14:paraId="09E24543" w14:textId="77777777" w:rsidR="00FC120A" w:rsidRDefault="00FC120A">
            <w:pPr>
              <w:spacing w:after="160"/>
            </w:pPr>
            <w:r>
              <w:t>Packet data</w:t>
            </w:r>
          </w:p>
        </w:tc>
        <w:tc>
          <w:tcPr>
            <w:tcW w:w="0" w:type="auto"/>
            <w:hideMark/>
          </w:tcPr>
          <w:p w14:paraId="4887D0B0" w14:textId="77777777" w:rsidR="00FC120A" w:rsidRDefault="00FC120A">
            <w:pPr>
              <w:spacing w:after="160"/>
            </w:pPr>
            <w:r>
              <w:t>Wideband CDMA, shared channels</w:t>
            </w:r>
          </w:p>
        </w:tc>
        <w:tc>
          <w:tcPr>
            <w:tcW w:w="0" w:type="auto"/>
            <w:hideMark/>
          </w:tcPr>
          <w:p w14:paraId="1D5DD65E" w14:textId="77777777" w:rsidR="00FC120A" w:rsidRDefault="00FC120A">
            <w:pPr>
              <w:spacing w:after="160"/>
            </w:pPr>
            <w:r>
              <w:t>Throughput, load, mobility</w:t>
            </w:r>
          </w:p>
        </w:tc>
        <w:tc>
          <w:tcPr>
            <w:tcW w:w="0" w:type="auto"/>
            <w:hideMark/>
          </w:tcPr>
          <w:p w14:paraId="33F5933D" w14:textId="77777777" w:rsidR="00FC120A" w:rsidRDefault="00FC120A">
            <w:pPr>
              <w:spacing w:after="160"/>
            </w:pPr>
            <w:r>
              <w:t>Moderate–High</w:t>
            </w:r>
          </w:p>
        </w:tc>
      </w:tr>
      <w:tr w:rsidR="00FC120A" w14:paraId="35FF1AB5" w14:textId="77777777">
        <w:tc>
          <w:tcPr>
            <w:tcW w:w="0" w:type="auto"/>
            <w:hideMark/>
          </w:tcPr>
          <w:p w14:paraId="7BBF468C" w14:textId="77777777" w:rsidR="00FC120A" w:rsidRDefault="00FC120A">
            <w:pPr>
              <w:spacing w:after="160"/>
            </w:pPr>
            <w:r>
              <w:t>4G/LTE</w:t>
            </w:r>
          </w:p>
        </w:tc>
        <w:tc>
          <w:tcPr>
            <w:tcW w:w="0" w:type="auto"/>
            <w:hideMark/>
          </w:tcPr>
          <w:p w14:paraId="74027127" w14:textId="77777777" w:rsidR="00FC120A" w:rsidRDefault="00FC120A">
            <w:pPr>
              <w:spacing w:after="160"/>
            </w:pPr>
            <w:r>
              <w:t>All-IP broadband</w:t>
            </w:r>
          </w:p>
        </w:tc>
        <w:tc>
          <w:tcPr>
            <w:tcW w:w="0" w:type="auto"/>
            <w:hideMark/>
          </w:tcPr>
          <w:p w14:paraId="1CBBCE98" w14:textId="77777777" w:rsidR="00FC120A" w:rsidRDefault="00FC120A">
            <w:pPr>
              <w:spacing w:after="160"/>
            </w:pPr>
            <w:r>
              <w:t>OFDMA, MIMO, MAC scheduling</w:t>
            </w:r>
          </w:p>
        </w:tc>
        <w:tc>
          <w:tcPr>
            <w:tcW w:w="0" w:type="auto"/>
            <w:hideMark/>
          </w:tcPr>
          <w:p w14:paraId="6BF16692" w14:textId="77777777" w:rsidR="00FC120A" w:rsidRDefault="00FC120A">
            <w:pPr>
              <w:spacing w:after="160"/>
            </w:pPr>
            <w:r>
              <w:t>Spectral efficiency, fairness, cell edge</w:t>
            </w:r>
          </w:p>
        </w:tc>
        <w:tc>
          <w:tcPr>
            <w:tcW w:w="0" w:type="auto"/>
            <w:hideMark/>
          </w:tcPr>
          <w:p w14:paraId="26F8E893" w14:textId="77777777" w:rsidR="00FC120A" w:rsidRDefault="00FC120A">
            <w:pPr>
              <w:spacing w:after="160"/>
            </w:pPr>
            <w:r>
              <w:t>High</w:t>
            </w:r>
          </w:p>
        </w:tc>
      </w:tr>
      <w:tr w:rsidR="00FC120A" w14:paraId="52BCD156" w14:textId="77777777">
        <w:tc>
          <w:tcPr>
            <w:tcW w:w="0" w:type="auto"/>
            <w:hideMark/>
          </w:tcPr>
          <w:p w14:paraId="16B05A4A" w14:textId="77777777" w:rsidR="00FC120A" w:rsidRDefault="00FC120A">
            <w:pPr>
              <w:spacing w:after="160"/>
            </w:pPr>
            <w:r>
              <w:t>5G NR</w:t>
            </w:r>
          </w:p>
        </w:tc>
        <w:tc>
          <w:tcPr>
            <w:tcW w:w="0" w:type="auto"/>
            <w:hideMark/>
          </w:tcPr>
          <w:p w14:paraId="068475C5" w14:textId="77777777" w:rsidR="00FC120A" w:rsidRDefault="00FC120A">
            <w:pPr>
              <w:spacing w:after="160"/>
            </w:pPr>
            <w:r>
              <w:t>Multi-band broadband</w:t>
            </w:r>
          </w:p>
        </w:tc>
        <w:tc>
          <w:tcPr>
            <w:tcW w:w="0" w:type="auto"/>
            <w:hideMark/>
          </w:tcPr>
          <w:p w14:paraId="22A6B27A" w14:textId="77777777" w:rsidR="00FC120A" w:rsidRDefault="00FC120A">
            <w:pPr>
              <w:spacing w:after="160"/>
            </w:pPr>
            <w:r>
              <w:t>Massive MIMO, CA, beam operation</w:t>
            </w:r>
          </w:p>
        </w:tc>
        <w:tc>
          <w:tcPr>
            <w:tcW w:w="0" w:type="auto"/>
            <w:hideMark/>
          </w:tcPr>
          <w:p w14:paraId="7019B6BA" w14:textId="77777777" w:rsidR="00FC120A" w:rsidRDefault="00FC120A">
            <w:pPr>
              <w:spacing w:after="160"/>
            </w:pPr>
            <w:r>
              <w:t>Layer coordination, traffic, energy</w:t>
            </w:r>
          </w:p>
        </w:tc>
        <w:tc>
          <w:tcPr>
            <w:tcW w:w="0" w:type="auto"/>
            <w:hideMark/>
          </w:tcPr>
          <w:p w14:paraId="2583F78E" w14:textId="77777777" w:rsidR="00FC120A" w:rsidRDefault="00FC120A">
            <w:pPr>
              <w:spacing w:after="160"/>
            </w:pPr>
            <w:r>
              <w:t>Very High</w:t>
            </w:r>
          </w:p>
        </w:tc>
      </w:tr>
      <w:tr w:rsidR="00FC120A" w14:paraId="6BFF0807" w14:textId="77777777">
        <w:tc>
          <w:tcPr>
            <w:tcW w:w="0" w:type="auto"/>
            <w:hideMark/>
          </w:tcPr>
          <w:p w14:paraId="30B7A669" w14:textId="77777777" w:rsidR="00FC120A" w:rsidRDefault="00FC120A">
            <w:pPr>
              <w:spacing w:after="160"/>
            </w:pPr>
            <w:r>
              <w:t>5G-A / 6G path</w:t>
            </w:r>
          </w:p>
        </w:tc>
        <w:tc>
          <w:tcPr>
            <w:tcW w:w="0" w:type="auto"/>
            <w:hideMark/>
          </w:tcPr>
          <w:p w14:paraId="1077DFA4" w14:textId="77777777" w:rsidR="00FC120A" w:rsidRDefault="00FC120A">
            <w:pPr>
              <w:spacing w:after="160"/>
            </w:pPr>
            <w:r>
              <w:t>AI-assisted adaptive RAN</w:t>
            </w:r>
          </w:p>
        </w:tc>
        <w:tc>
          <w:tcPr>
            <w:tcW w:w="0" w:type="auto"/>
            <w:hideMark/>
          </w:tcPr>
          <w:p w14:paraId="61CB53B8" w14:textId="77777777" w:rsidR="00FC120A" w:rsidRDefault="00FC120A">
            <w:pPr>
              <w:spacing w:after="160"/>
            </w:pPr>
            <w:r>
              <w:t>AI/ML support, reduced signalling</w:t>
            </w:r>
          </w:p>
        </w:tc>
        <w:tc>
          <w:tcPr>
            <w:tcW w:w="0" w:type="auto"/>
            <w:hideMark/>
          </w:tcPr>
          <w:p w14:paraId="50579C13" w14:textId="77777777" w:rsidR="00FC120A" w:rsidRDefault="00FC120A">
            <w:pPr>
              <w:spacing w:after="160"/>
            </w:pPr>
            <w:r>
              <w:t>Multi-objective, explainable decisions</w:t>
            </w:r>
          </w:p>
        </w:tc>
        <w:tc>
          <w:tcPr>
            <w:tcW w:w="0" w:type="auto"/>
            <w:hideMark/>
          </w:tcPr>
          <w:p w14:paraId="4C0B63C3" w14:textId="77777777" w:rsidR="00FC120A" w:rsidRDefault="00FC120A">
            <w:pPr>
              <w:spacing w:after="160"/>
            </w:pPr>
            <w:r>
              <w:t>Combinatorial</w:t>
            </w:r>
          </w:p>
        </w:tc>
      </w:tr>
    </w:tbl>
    <w:p w14:paraId="6ED0B3F9"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188A3826">
          <v:rect id="Horizontal Line 429" o:spid="_x0000_s104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7955A48"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2.3 Growth of the RAN Engineering Decision Space</w:t>
      </w:r>
    </w:p>
    <w:p w14:paraId="23859FBE" w14:textId="368E6082"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central difficulty in modern RAN optimisation is not the absence of possible improvements; it is the number of interacting choices and the absence of a single universally correct objective. A configuration that maximises median downlink throughput may reduce fairness, increase energy consumption, or degrade uplink performance. A configuration that improves cell-edge throughput may use additional resources that lower peak rates. The engineer must therefore evaluate trade-offs rather than search for one scalar maximum.</w:t>
      </w:r>
    </w:p>
    <w:p w14:paraId="584DF0F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Figure 2-2 – Major interacting dimensions in the RAN engineering decision space</w:t>
      </w:r>
    </w:p>
    <w:p w14:paraId="41235096"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54DCCC38">
          <v:rect id="Horizontal Line 428" o:spid="_x0000_s104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02D75E31"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2.3.1 Spectrum Layers, Duplexing, and Carrier Aggregation</w:t>
      </w:r>
    </w:p>
    <w:p w14:paraId="1B452D28"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 macro network may use low-band FDD spectrum for broad coverage and reliable uplink, mid-band TDD spectrum for high capacity, and additional carriers for local demand. Carrier aggregation can improve user throughput, but only for UEs that support the required band combination and number of component carriers. The value of adding a carrier therefore depends on device penetration, traffic distribution, backhaul, scheduler behaviour, and whether the additional resource is usable in both downlink and uplink.</w:t>
      </w:r>
    </w:p>
    <w:p w14:paraId="4A61FFA3" w14:textId="53F90BA6"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 xml:space="preserve">FDD and TDD introduce different engineering constraints. FDD provides simultaneous paired uplink and downlink operation, whereas TDD requires a time-domain allocation between directions. Adjusting the TDD downlink fraction can increase downlink capacity but reduce uplink opportunities. The decision cannot be evaluated from downlink demand alone; it must consider uplink traffic, </w:t>
      </w:r>
      <w:r w:rsidRPr="00E67E15">
        <w:rPr>
          <w:rFonts w:ascii="Segoe UI" w:eastAsia="Times New Roman" w:hAnsi="Segoe UI" w:cs="Segoe UI"/>
          <w:color w:val="800080"/>
          <w:kern w:val="0"/>
          <w:sz w:val="21"/>
          <w:szCs w:val="21"/>
          <w14:ligatures w14:val="none"/>
        </w:rPr>
        <w:lastRenderedPageBreak/>
        <w:t>control signalling, latency, and neighbouring configuration. RANOpt AI must expose these trade-offs clearly rather than hiding them behind a single capacity score.</w:t>
      </w:r>
    </w:p>
    <w:p w14:paraId="2C98E722"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2.3.2 Massive MIMO, Beamforming, and UE Capability</w:t>
      </w:r>
    </w:p>
    <w:p w14:paraId="00E7D1CE"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Massive MIMO increases the potential for spatial multiplexing and beamforming gains, particularly in mid-band TDD deployments. However, the realised gain depends on channel conditions, antenna geometry, calibration, user distribution, rank, CSI quality, scheduler implementation, and UE receive capability. A 128-element gNB array does not imply that every UE receives a proportional throughput increase, nor does a nominal 4-layer UE maintain four effective layers at the cell edge.</w:t>
      </w:r>
    </w:p>
    <w:p w14:paraId="3CEE85F8" w14:textId="15A088DC"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UE capability must therefore appear early in the decision workflow. The platform should prevent or flag proposals that require unsupported band combinations, MIMO layers, modulation orders, or carrier aggregation features. This is one reason RANOpt AI is positioned as an engineering decision system rather than a generic conversational interface: natural-language convenience must remain subordinate to technical validity.</w:t>
      </w:r>
    </w:p>
    <w:p w14:paraId="25964234"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2.3.3 Scheduling and Radio Resource Management</w:t>
      </w:r>
    </w:p>
    <w:p w14:paraId="107686D5"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MAC scheduler transforms available radio resources into user-level outcomes. Proportional Fair scheduling balances instantaneous channel quality against historical service, while Max-CQI-type strategies can favour users with strong channels and round-robin methods can improve equality at the cost of efficiency. AI-assisted scheduling may identify better policies under a specific traffic mix, but any claimed gain must specify the baseline scheduler, objective function, constraints, and time horizon.</w:t>
      </w:r>
    </w:p>
    <w:p w14:paraId="00EE4995" w14:textId="3DACB201"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RRM also spans admission, mobility, load balancing, interference management, power control, beam management, and resource partitioning. These functions operate at different timescales and may be distributed across gNB, centralised controllers, and management systems. RANOpt AI does not need to replace each control loop. Its value lies in helping engineers evaluate configuration alternatives and anticipated KPI changes before those alternatives are introduced into operational control systems.</w:t>
      </w:r>
    </w:p>
    <w:p w14:paraId="50897C92"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2.3.4 Multi-Objective Optimisation</w:t>
      </w:r>
    </w:p>
    <w:p w14:paraId="5E6AE86F" w14:textId="18D1E76A"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 practical decision engine should represent the operator objective as a constrained multi-objective problem. The objective may combine median UE throughput, fifth-percentile throughput, cell throughput, coverage probability, uplink signalling reduction, energy efficiency, and implementation cost. Hard constraints—such as UE support, spectrum limits, regulatory conditions, minimum uplink performance, and change-control policies—must be distinguished from soft preferences. This distinction will later guide the expert-system rules, explainable scoring, and reinforcement-learning reward design.</w:t>
      </w:r>
    </w:p>
    <w:p w14:paraId="1CBD3509" w14:textId="77777777" w:rsidR="000200A3" w:rsidRDefault="000200A3" w:rsidP="00E67E15">
      <w:pPr>
        <w:shd w:val="clear" w:color="auto" w:fill="FFFFFF"/>
        <w:spacing w:before="240" w:after="240" w:line="240" w:lineRule="auto"/>
        <w:rPr>
          <w:rFonts w:ascii="Segoe UI" w:eastAsia="Times New Roman" w:hAnsi="Segoe UI" w:cs="Segoe UI"/>
          <w:b/>
          <w:bCs/>
          <w:color w:val="800080"/>
          <w:kern w:val="0"/>
          <w:sz w:val="21"/>
          <w:szCs w:val="21"/>
          <w14:ligatures w14:val="none"/>
        </w:rPr>
      </w:pPr>
    </w:p>
    <w:p w14:paraId="50C409AB" w14:textId="77777777" w:rsidR="000200A3" w:rsidRDefault="000200A3" w:rsidP="00E67E15">
      <w:pPr>
        <w:shd w:val="clear" w:color="auto" w:fill="FFFFFF"/>
        <w:spacing w:before="240" w:after="240" w:line="240" w:lineRule="auto"/>
        <w:rPr>
          <w:rFonts w:ascii="Segoe UI" w:eastAsia="Times New Roman" w:hAnsi="Segoe UI" w:cs="Segoe UI"/>
          <w:b/>
          <w:bCs/>
          <w:color w:val="800080"/>
          <w:kern w:val="0"/>
          <w:sz w:val="21"/>
          <w:szCs w:val="21"/>
          <w14:ligatures w14:val="none"/>
        </w:rPr>
      </w:pPr>
    </w:p>
    <w:p w14:paraId="4663D373" w14:textId="21A84DF9"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lastRenderedPageBreak/>
        <w:t>Table 2-2 – Examples of multi-objective RAN engineering trade-offs</w:t>
      </w:r>
    </w:p>
    <w:tbl>
      <w:tblPr>
        <w:tblStyle w:val="TableGrid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3"/>
        <w:gridCol w:w="2544"/>
        <w:gridCol w:w="2901"/>
        <w:gridCol w:w="2042"/>
      </w:tblGrid>
      <w:tr w:rsidR="00E975F3" w14:paraId="6C5565C2" w14:textId="77777777">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2E7AEA8F" w14:textId="77777777" w:rsidR="00E975F3" w:rsidRDefault="00E975F3">
            <w:pPr>
              <w:spacing w:after="160"/>
              <w:rPr>
                <w:kern w:val="0"/>
                <w:szCs w:val="22"/>
                <w14:ligatures w14:val="none"/>
              </w:rPr>
            </w:pPr>
            <w:r>
              <w:rPr>
                <w:b/>
                <w:bCs/>
                <w:color w:val="FFFFFF"/>
              </w:rPr>
              <w:t>Objective / Constraint</w:t>
            </w:r>
          </w:p>
        </w:tc>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3C8529B8" w14:textId="77777777" w:rsidR="00E975F3" w:rsidRDefault="00E975F3">
            <w:pPr>
              <w:spacing w:after="160"/>
            </w:pPr>
            <w:r>
              <w:rPr>
                <w:b/>
                <w:bCs/>
                <w:color w:val="FFFFFF"/>
              </w:rPr>
              <w:t>Representative measure</w:t>
            </w:r>
          </w:p>
        </w:tc>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5B9E5368" w14:textId="77777777" w:rsidR="00E975F3" w:rsidRDefault="00E975F3">
            <w:pPr>
              <w:spacing w:after="160"/>
            </w:pPr>
            <w:r>
              <w:rPr>
                <w:b/>
                <w:bCs/>
                <w:color w:val="FFFFFF"/>
              </w:rPr>
              <w:t>Typical improvement action</w:t>
            </w:r>
          </w:p>
        </w:tc>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63F29545" w14:textId="77777777" w:rsidR="00E975F3" w:rsidRDefault="00E975F3">
            <w:pPr>
              <w:spacing w:after="160"/>
            </w:pPr>
            <w:r>
              <w:rPr>
                <w:b/>
                <w:bCs/>
                <w:color w:val="FFFFFF"/>
              </w:rPr>
              <w:t>Possible trade-off</w:t>
            </w:r>
          </w:p>
        </w:tc>
      </w:tr>
      <w:tr w:rsidR="00E975F3" w14:paraId="5956BB32" w14:textId="77777777">
        <w:tc>
          <w:tcPr>
            <w:tcW w:w="0" w:type="auto"/>
            <w:tcBorders>
              <w:top w:val="single" w:sz="4" w:space="0" w:color="D9E2F3"/>
              <w:left w:val="single" w:sz="4" w:space="0" w:color="D9E2F3"/>
              <w:bottom w:val="single" w:sz="4" w:space="0" w:color="D9E2F3"/>
              <w:right w:val="single" w:sz="4" w:space="0" w:color="D9E2F3"/>
            </w:tcBorders>
            <w:hideMark/>
          </w:tcPr>
          <w:p w14:paraId="232DC0AF" w14:textId="77777777" w:rsidR="00E975F3" w:rsidRDefault="00E975F3">
            <w:pPr>
              <w:spacing w:after="160"/>
            </w:pPr>
            <w:r>
              <w:t>Coverage</w:t>
            </w:r>
          </w:p>
        </w:tc>
        <w:tc>
          <w:tcPr>
            <w:tcW w:w="0" w:type="auto"/>
            <w:tcBorders>
              <w:top w:val="single" w:sz="4" w:space="0" w:color="D9E2F3"/>
              <w:left w:val="single" w:sz="4" w:space="0" w:color="D9E2F3"/>
              <w:bottom w:val="single" w:sz="4" w:space="0" w:color="D9E2F3"/>
              <w:right w:val="single" w:sz="4" w:space="0" w:color="D9E2F3"/>
            </w:tcBorders>
            <w:hideMark/>
          </w:tcPr>
          <w:p w14:paraId="2D45C122" w14:textId="77777777" w:rsidR="00E975F3" w:rsidRDefault="00E975F3">
            <w:pPr>
              <w:spacing w:after="160"/>
            </w:pPr>
            <w:r>
              <w:t>Coverage probability / edge SINR</w:t>
            </w:r>
          </w:p>
        </w:tc>
        <w:tc>
          <w:tcPr>
            <w:tcW w:w="0" w:type="auto"/>
            <w:tcBorders>
              <w:top w:val="single" w:sz="4" w:space="0" w:color="D9E2F3"/>
              <w:left w:val="single" w:sz="4" w:space="0" w:color="D9E2F3"/>
              <w:bottom w:val="single" w:sz="4" w:space="0" w:color="D9E2F3"/>
              <w:right w:val="single" w:sz="4" w:space="0" w:color="D9E2F3"/>
            </w:tcBorders>
            <w:hideMark/>
          </w:tcPr>
          <w:p w14:paraId="680EFABC" w14:textId="77777777" w:rsidR="00E975F3" w:rsidRDefault="00E975F3">
            <w:pPr>
              <w:spacing w:after="160"/>
            </w:pPr>
            <w:r>
              <w:t>Low-band layer, antenna or power change</w:t>
            </w:r>
          </w:p>
        </w:tc>
        <w:tc>
          <w:tcPr>
            <w:tcW w:w="0" w:type="auto"/>
            <w:tcBorders>
              <w:top w:val="single" w:sz="4" w:space="0" w:color="D9E2F3"/>
              <w:left w:val="single" w:sz="4" w:space="0" w:color="D9E2F3"/>
              <w:bottom w:val="single" w:sz="4" w:space="0" w:color="D9E2F3"/>
              <w:right w:val="single" w:sz="4" w:space="0" w:color="D9E2F3"/>
            </w:tcBorders>
            <w:hideMark/>
          </w:tcPr>
          <w:p w14:paraId="21B5DFC8" w14:textId="77777777" w:rsidR="00E975F3" w:rsidRDefault="00E975F3">
            <w:pPr>
              <w:spacing w:after="160"/>
            </w:pPr>
            <w:r>
              <w:t>Interference or cost</w:t>
            </w:r>
          </w:p>
        </w:tc>
      </w:tr>
      <w:tr w:rsidR="00E975F3" w14:paraId="6EA5236A" w14:textId="77777777">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6F584833" w14:textId="77777777" w:rsidR="00E975F3" w:rsidRDefault="00E975F3">
            <w:pPr>
              <w:spacing w:after="160"/>
            </w:pPr>
            <w:r>
              <w:t>Cell-edge experience</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28D6C0F8" w14:textId="77777777" w:rsidR="00E975F3" w:rsidRDefault="00E975F3">
            <w:pPr>
              <w:spacing w:after="160"/>
            </w:pPr>
            <w:r>
              <w:t>5th-percentile DL/UL rate</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51B5A7E9" w14:textId="77777777" w:rsidR="00E975F3" w:rsidRDefault="00E975F3">
            <w:pPr>
              <w:spacing w:after="160"/>
            </w:pPr>
            <w:r>
              <w:t>Scheduler weight, interference control</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40F769DD" w14:textId="77777777" w:rsidR="00E975F3" w:rsidRDefault="00E975F3">
            <w:pPr>
              <w:spacing w:after="160"/>
            </w:pPr>
            <w:r>
              <w:t>Peak throughput</w:t>
            </w:r>
          </w:p>
        </w:tc>
      </w:tr>
      <w:tr w:rsidR="00E975F3" w14:paraId="3AE95FC5" w14:textId="77777777">
        <w:tc>
          <w:tcPr>
            <w:tcW w:w="0" w:type="auto"/>
            <w:tcBorders>
              <w:top w:val="single" w:sz="4" w:space="0" w:color="D9E2F3"/>
              <w:left w:val="single" w:sz="4" w:space="0" w:color="D9E2F3"/>
              <w:bottom w:val="single" w:sz="4" w:space="0" w:color="D9E2F3"/>
              <w:right w:val="single" w:sz="4" w:space="0" w:color="D9E2F3"/>
            </w:tcBorders>
            <w:hideMark/>
          </w:tcPr>
          <w:p w14:paraId="504C9B6F" w14:textId="77777777" w:rsidR="00E975F3" w:rsidRDefault="00E975F3">
            <w:pPr>
              <w:spacing w:after="160"/>
            </w:pPr>
            <w:r>
              <w:t>Capacity</w:t>
            </w:r>
          </w:p>
        </w:tc>
        <w:tc>
          <w:tcPr>
            <w:tcW w:w="0" w:type="auto"/>
            <w:tcBorders>
              <w:top w:val="single" w:sz="4" w:space="0" w:color="D9E2F3"/>
              <w:left w:val="single" w:sz="4" w:space="0" w:color="D9E2F3"/>
              <w:bottom w:val="single" w:sz="4" w:space="0" w:color="D9E2F3"/>
              <w:right w:val="single" w:sz="4" w:space="0" w:color="D9E2F3"/>
            </w:tcBorders>
            <w:hideMark/>
          </w:tcPr>
          <w:p w14:paraId="25F3C9D1" w14:textId="77777777" w:rsidR="00E975F3" w:rsidRDefault="00E975F3">
            <w:pPr>
              <w:spacing w:after="160"/>
            </w:pPr>
            <w:r>
              <w:t>Cell throughput / busy-hour load</w:t>
            </w:r>
          </w:p>
        </w:tc>
        <w:tc>
          <w:tcPr>
            <w:tcW w:w="0" w:type="auto"/>
            <w:tcBorders>
              <w:top w:val="single" w:sz="4" w:space="0" w:color="D9E2F3"/>
              <w:left w:val="single" w:sz="4" w:space="0" w:color="D9E2F3"/>
              <w:bottom w:val="single" w:sz="4" w:space="0" w:color="D9E2F3"/>
              <w:right w:val="single" w:sz="4" w:space="0" w:color="D9E2F3"/>
            </w:tcBorders>
            <w:hideMark/>
          </w:tcPr>
          <w:p w14:paraId="14921E43" w14:textId="77777777" w:rsidR="00E975F3" w:rsidRDefault="00E975F3">
            <w:pPr>
              <w:spacing w:after="160"/>
            </w:pPr>
            <w:r>
              <w:t>Add carrier, MIMO, CA</w:t>
            </w:r>
          </w:p>
        </w:tc>
        <w:tc>
          <w:tcPr>
            <w:tcW w:w="0" w:type="auto"/>
            <w:tcBorders>
              <w:top w:val="single" w:sz="4" w:space="0" w:color="D9E2F3"/>
              <w:left w:val="single" w:sz="4" w:space="0" w:color="D9E2F3"/>
              <w:bottom w:val="single" w:sz="4" w:space="0" w:color="D9E2F3"/>
              <w:right w:val="single" w:sz="4" w:space="0" w:color="D9E2F3"/>
            </w:tcBorders>
            <w:hideMark/>
          </w:tcPr>
          <w:p w14:paraId="449FA0D2" w14:textId="77777777" w:rsidR="00E975F3" w:rsidRDefault="00E975F3">
            <w:pPr>
              <w:spacing w:after="160"/>
            </w:pPr>
            <w:r>
              <w:t>Energy and complexity</w:t>
            </w:r>
          </w:p>
        </w:tc>
      </w:tr>
      <w:tr w:rsidR="00E975F3" w14:paraId="00DAD17B" w14:textId="77777777">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260BED59" w14:textId="77777777" w:rsidR="00E975F3" w:rsidRDefault="00E975F3">
            <w:pPr>
              <w:spacing w:after="160"/>
            </w:pPr>
            <w:r>
              <w:t>Energy efficiency</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329D2E93" w14:textId="77777777" w:rsidR="00E975F3" w:rsidRDefault="00E975F3">
            <w:pPr>
              <w:spacing w:after="160"/>
            </w:pPr>
            <w:r>
              <w:t>Bits/J or site power</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53107C91" w14:textId="77777777" w:rsidR="00E975F3" w:rsidRDefault="00E975F3">
            <w:pPr>
              <w:spacing w:after="160"/>
            </w:pPr>
            <w:r>
              <w:t>Sleep modes, carrier adaptation</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3A87A53C" w14:textId="77777777" w:rsidR="00E975F3" w:rsidRDefault="00E975F3">
            <w:pPr>
              <w:spacing w:after="160"/>
            </w:pPr>
            <w:r>
              <w:t>Capacity headroom</w:t>
            </w:r>
          </w:p>
        </w:tc>
      </w:tr>
      <w:tr w:rsidR="00E975F3" w14:paraId="5C418823" w14:textId="77777777">
        <w:tc>
          <w:tcPr>
            <w:tcW w:w="0" w:type="auto"/>
            <w:tcBorders>
              <w:top w:val="single" w:sz="4" w:space="0" w:color="D9E2F3"/>
              <w:left w:val="single" w:sz="4" w:space="0" w:color="D9E2F3"/>
              <w:bottom w:val="single" w:sz="4" w:space="0" w:color="D9E2F3"/>
              <w:right w:val="single" w:sz="4" w:space="0" w:color="D9E2F3"/>
            </w:tcBorders>
            <w:hideMark/>
          </w:tcPr>
          <w:p w14:paraId="65A317A0" w14:textId="77777777" w:rsidR="00E975F3" w:rsidRDefault="00E975F3">
            <w:pPr>
              <w:spacing w:after="160"/>
            </w:pPr>
            <w:r>
              <w:t>UE signalling</w:t>
            </w:r>
          </w:p>
        </w:tc>
        <w:tc>
          <w:tcPr>
            <w:tcW w:w="0" w:type="auto"/>
            <w:tcBorders>
              <w:top w:val="single" w:sz="4" w:space="0" w:color="D9E2F3"/>
              <w:left w:val="single" w:sz="4" w:space="0" w:color="D9E2F3"/>
              <w:bottom w:val="single" w:sz="4" w:space="0" w:color="D9E2F3"/>
              <w:right w:val="single" w:sz="4" w:space="0" w:color="D9E2F3"/>
            </w:tcBorders>
            <w:hideMark/>
          </w:tcPr>
          <w:p w14:paraId="3CCE3AF4" w14:textId="77777777" w:rsidR="00E975F3" w:rsidRDefault="00E975F3">
            <w:pPr>
              <w:spacing w:after="160"/>
            </w:pPr>
            <w:r>
              <w:t>CSI/RRC overhead</w:t>
            </w:r>
          </w:p>
        </w:tc>
        <w:tc>
          <w:tcPr>
            <w:tcW w:w="0" w:type="auto"/>
            <w:tcBorders>
              <w:top w:val="single" w:sz="4" w:space="0" w:color="D9E2F3"/>
              <w:left w:val="single" w:sz="4" w:space="0" w:color="D9E2F3"/>
              <w:bottom w:val="single" w:sz="4" w:space="0" w:color="D9E2F3"/>
              <w:right w:val="single" w:sz="4" w:space="0" w:color="D9E2F3"/>
            </w:tcBorders>
            <w:hideMark/>
          </w:tcPr>
          <w:p w14:paraId="4EB8822C" w14:textId="77777777" w:rsidR="00E975F3" w:rsidRDefault="00E975F3">
            <w:pPr>
              <w:spacing w:after="160"/>
            </w:pPr>
            <w:r>
              <w:t>AI-assisted prediction or reporting policy</w:t>
            </w:r>
          </w:p>
        </w:tc>
        <w:tc>
          <w:tcPr>
            <w:tcW w:w="0" w:type="auto"/>
            <w:tcBorders>
              <w:top w:val="single" w:sz="4" w:space="0" w:color="D9E2F3"/>
              <w:left w:val="single" w:sz="4" w:space="0" w:color="D9E2F3"/>
              <w:bottom w:val="single" w:sz="4" w:space="0" w:color="D9E2F3"/>
              <w:right w:val="single" w:sz="4" w:space="0" w:color="D9E2F3"/>
            </w:tcBorders>
            <w:hideMark/>
          </w:tcPr>
          <w:p w14:paraId="1766C288" w14:textId="77777777" w:rsidR="00E975F3" w:rsidRDefault="00E975F3">
            <w:pPr>
              <w:spacing w:after="160"/>
            </w:pPr>
            <w:r>
              <w:t>Model error / robustness</w:t>
            </w:r>
          </w:p>
        </w:tc>
      </w:tr>
      <w:tr w:rsidR="00E975F3" w14:paraId="76A3AEA6" w14:textId="77777777">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59109169" w14:textId="77777777" w:rsidR="00E975F3" w:rsidRDefault="00E975F3">
            <w:pPr>
              <w:spacing w:after="160"/>
            </w:pPr>
            <w:r>
              <w:t>Fairness</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6BA75C28" w14:textId="77777777" w:rsidR="00E975F3" w:rsidRDefault="00E975F3">
            <w:pPr>
              <w:spacing w:after="160"/>
            </w:pPr>
            <w:r>
              <w:t>Rate distribution / Jain index</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0E8763C5" w14:textId="77777777" w:rsidR="00E975F3" w:rsidRDefault="00E975F3">
            <w:pPr>
              <w:spacing w:after="160"/>
            </w:pPr>
            <w:r>
              <w:t>PF tuning or resource guarantees</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7B0B2BFE" w14:textId="77777777" w:rsidR="00E975F3" w:rsidRDefault="00E975F3">
            <w:pPr>
              <w:spacing w:after="160"/>
            </w:pPr>
            <w:r>
              <w:t>Spectral efficiency</w:t>
            </w:r>
          </w:p>
        </w:tc>
      </w:tr>
      <w:tr w:rsidR="00E975F3" w14:paraId="0F4E3D66" w14:textId="77777777">
        <w:tc>
          <w:tcPr>
            <w:tcW w:w="0" w:type="auto"/>
            <w:tcBorders>
              <w:top w:val="single" w:sz="4" w:space="0" w:color="D9E2F3"/>
              <w:left w:val="single" w:sz="4" w:space="0" w:color="D9E2F3"/>
              <w:bottom w:val="single" w:sz="4" w:space="0" w:color="D9E2F3"/>
              <w:right w:val="single" w:sz="4" w:space="0" w:color="D9E2F3"/>
            </w:tcBorders>
            <w:hideMark/>
          </w:tcPr>
          <w:p w14:paraId="00700E6B" w14:textId="77777777" w:rsidR="00E975F3" w:rsidRDefault="00E975F3">
            <w:pPr>
              <w:spacing w:after="160"/>
            </w:pPr>
            <w:r>
              <w:t>Cost</w:t>
            </w:r>
          </w:p>
        </w:tc>
        <w:tc>
          <w:tcPr>
            <w:tcW w:w="0" w:type="auto"/>
            <w:tcBorders>
              <w:top w:val="single" w:sz="4" w:space="0" w:color="D9E2F3"/>
              <w:left w:val="single" w:sz="4" w:space="0" w:color="D9E2F3"/>
              <w:bottom w:val="single" w:sz="4" w:space="0" w:color="D9E2F3"/>
              <w:right w:val="single" w:sz="4" w:space="0" w:color="D9E2F3"/>
            </w:tcBorders>
            <w:hideMark/>
          </w:tcPr>
          <w:p w14:paraId="65E5D8F0" w14:textId="77777777" w:rsidR="00E975F3" w:rsidRDefault="00E975F3">
            <w:pPr>
              <w:spacing w:after="160"/>
            </w:pPr>
            <w:r>
              <w:t>Incremental CAPEX/OPEX</w:t>
            </w:r>
          </w:p>
        </w:tc>
        <w:tc>
          <w:tcPr>
            <w:tcW w:w="0" w:type="auto"/>
            <w:tcBorders>
              <w:top w:val="single" w:sz="4" w:space="0" w:color="D9E2F3"/>
              <w:left w:val="single" w:sz="4" w:space="0" w:color="D9E2F3"/>
              <w:bottom w:val="single" w:sz="4" w:space="0" w:color="D9E2F3"/>
              <w:right w:val="single" w:sz="4" w:space="0" w:color="D9E2F3"/>
            </w:tcBorders>
            <w:hideMark/>
          </w:tcPr>
          <w:p w14:paraId="3DC066A0" w14:textId="77777777" w:rsidR="00E975F3" w:rsidRDefault="00E975F3">
            <w:pPr>
              <w:spacing w:after="160"/>
            </w:pPr>
            <w:r>
              <w:t>Software-first optimisation</w:t>
            </w:r>
          </w:p>
        </w:tc>
        <w:tc>
          <w:tcPr>
            <w:tcW w:w="0" w:type="auto"/>
            <w:tcBorders>
              <w:top w:val="single" w:sz="4" w:space="0" w:color="D9E2F3"/>
              <w:left w:val="single" w:sz="4" w:space="0" w:color="D9E2F3"/>
              <w:bottom w:val="single" w:sz="4" w:space="0" w:color="D9E2F3"/>
              <w:right w:val="single" w:sz="4" w:space="0" w:color="D9E2F3"/>
            </w:tcBorders>
            <w:hideMark/>
          </w:tcPr>
          <w:p w14:paraId="192DDB99" w14:textId="77777777" w:rsidR="00E975F3" w:rsidRDefault="00E975F3">
            <w:pPr>
              <w:spacing w:after="160"/>
            </w:pPr>
            <w:r>
              <w:t>Lower achievable KPI gain</w:t>
            </w:r>
          </w:p>
        </w:tc>
      </w:tr>
    </w:tbl>
    <w:p w14:paraId="4654DC2E"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29B57F20">
          <v:rect id="Horizontal Line 427" o:spid="_x0000_s103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408F9D5D"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2.4 Current Operator Engineering Workflow</w:t>
      </w:r>
    </w:p>
    <w:p w14:paraId="4755C1D3" w14:textId="046A42EA"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Mobile operators do not begin with an empty toolset. They operate mature processes that have evolved over decades. Any credible new platform must integrate with this reality and avoid overstating its role. The typical lifecycle includes planning, deployment, performance monitoring, diagnosis, proposed change, validation, implementation, and post-change verification.</w:t>
      </w:r>
    </w:p>
    <w:p w14:paraId="3FF994AB"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Figure 2-3 – RANOpt AI positioned within the existing operator engineering workflow</w:t>
      </w:r>
    </w:p>
    <w:p w14:paraId="64C935DE"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43DA6276">
          <v:rect id="Horizontal Line 426" o:spid="_x0000_s103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6246602"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2.4.1 Planning and Design</w:t>
      </w:r>
    </w:p>
    <w:p w14:paraId="3C13CB82" w14:textId="3BE17F66"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 xml:space="preserve">Commercial planning tools estimate coverage, interference, traffic capacity, and candidate site configurations using digital maps, propagation models, clutter data, antenna patterns, and calibrated assumptions. They are indispensable for pre-deployment design and major network expansion. RANOpt AI is not intended to reproduce site-specific ray tracing, detailed terrain modelling, or tower </w:t>
      </w:r>
      <w:r w:rsidRPr="00E67E15">
        <w:rPr>
          <w:rFonts w:ascii="Segoe UI" w:eastAsia="Times New Roman" w:hAnsi="Segoe UI" w:cs="Segoe UI"/>
          <w:color w:val="800080"/>
          <w:kern w:val="0"/>
          <w:sz w:val="21"/>
          <w:szCs w:val="21"/>
          <w14:ligatures w14:val="none"/>
        </w:rPr>
        <w:lastRenderedPageBreak/>
        <w:t>placement. Instead, it can receive planning assumptions or aggregated outputs and use them in comparative system-level scenarios.</w:t>
      </w:r>
    </w:p>
    <w:p w14:paraId="5E7302AE"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2.4.2 OSS, Performance Management, and Analytics</w:t>
      </w:r>
    </w:p>
    <w:p w14:paraId="51DEE496" w14:textId="60D5F8C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OSS and performance-management platforms collect counters, alarms, configuration data, and KPIs from the live network. They provide the operational evidence needed to identify congestion, failures, mobility problems, and abnormal behaviour. Their strength is observation of the deployed network. Their limitation for interactive decision-making is that a counter trend does not by itself determine which proposed configuration will best satisfy an engineering objective under future demand.</w:t>
      </w:r>
    </w:p>
    <w:p w14:paraId="6EF438F6"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2.4.3 SON and Automated Control Functions</w:t>
      </w:r>
    </w:p>
    <w:p w14:paraId="16C9CC58" w14:textId="5799995E"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SON functions automate selected tasks such as neighbour management, mobility robustness, load balancing, and parameter optimisation. They can operate at timescales and scales that are impractical for manual intervention. RANOpt AI should not duplicate these closed-loop functions. It should help the engineer understand candidate strategies, compare expected outcomes, define constraints, and determine whether a SON policy or parameter range should be modified.</w:t>
      </w:r>
    </w:p>
    <w:p w14:paraId="56B0FA46"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2.4.4 Drive Testing and Field Verification</w:t>
      </w:r>
    </w:p>
    <w:p w14:paraId="2A77BCED" w14:textId="48B5E790"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Drive testing, walk testing, UE traces, crowdsourced measurements, and MDT provide field evidence that simulation and OSS analysis cannot fully replace. Propagation anomalies, implementation defects, hardware faults, mobility issues, and local interference may only become visible through measured behaviour. RANOpt AI recommendations therefore require a verification plan proportionate to the change. The platform may recommend which KPIs and geographic areas should be checked, but it does not claim to eliminate field validation.</w:t>
      </w:r>
    </w:p>
    <w:p w14:paraId="4E97AAD6"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2.4.5 The Decision Gap</w:t>
      </w:r>
    </w:p>
    <w:p w14:paraId="2B81AC4F"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most labour-intensive part of the workflow often lies between diagnosis and implementation. Engineers must assemble evidence from several systems, define a hypothesis, select a cluster or geography, choose candidate parameter changes, estimate benefits and risks, communicate the proposal, and obtain approval. Much of this activity is performed through spreadsheets, scripts, presentations, and expert judgement.</w:t>
      </w:r>
    </w:p>
    <w:p w14:paraId="28BC2100"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RANOpt AI addresses this decision gap. It provides a common interactive layer in which the engineer can state an objective, inspect assumptions, compare alternatives, and generate a traceable report. The output remains a recommendation, not a network command. Integration with OSS or orchestration systems may be considered in later deployment phases, but human approval remains the default control boundary.</w:t>
      </w:r>
    </w:p>
    <w:p w14:paraId="544ACFB8"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64BFE77F">
          <v:rect id="Horizontal Line 425" o:spid="_x0000_s103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50FB410"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2.5 Existing Tool Categories and Their Boundaries</w:t>
      </w:r>
    </w:p>
    <w:p w14:paraId="567BAB12"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Clear product positioning requires a functional comparison with established tool categories. The comparison is not intended to criticise existing systems. Each category solves a necessary problem. The opportunity is to connect their outputs to a more natural and explainable decision workflow.</w:t>
      </w:r>
    </w:p>
    <w:p w14:paraId="615EA289"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6127E32B">
          <v:rect id="Horizontal Line 424" o:spid="_x0000_s103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068E492D"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Table 2-3 – Functional boundaries between RANOpt AI and established operator tools</w:t>
      </w:r>
    </w:p>
    <w:tbl>
      <w:tblPr>
        <w:tblStyle w:val="TableGrid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
        <w:gridCol w:w="1763"/>
        <w:gridCol w:w="2240"/>
        <w:gridCol w:w="1863"/>
        <w:gridCol w:w="2270"/>
      </w:tblGrid>
      <w:tr w:rsidR="00F47B38" w14:paraId="6CC8CD46" w14:textId="77777777">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41063969" w14:textId="77777777" w:rsidR="00F47B38" w:rsidRDefault="00F47B38">
            <w:pPr>
              <w:spacing w:after="160"/>
              <w:rPr>
                <w:kern w:val="0"/>
                <w:szCs w:val="22"/>
                <w14:ligatures w14:val="none"/>
              </w:rPr>
            </w:pPr>
            <w:r>
              <w:rPr>
                <w:b/>
                <w:bCs/>
                <w:color w:val="FFFFFF"/>
              </w:rPr>
              <w:t>Tool category</w:t>
            </w:r>
          </w:p>
        </w:tc>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26D53D59" w14:textId="77777777" w:rsidR="00F47B38" w:rsidRDefault="00F47B38">
            <w:pPr>
              <w:spacing w:after="160"/>
            </w:pPr>
            <w:r>
              <w:rPr>
                <w:b/>
                <w:bCs/>
                <w:color w:val="FFFFFF"/>
              </w:rPr>
              <w:t>Primary purpose</w:t>
            </w:r>
          </w:p>
        </w:tc>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5D9F4EC1" w14:textId="77777777" w:rsidR="00F47B38" w:rsidRDefault="00F47B38">
            <w:pPr>
              <w:spacing w:after="160"/>
            </w:pPr>
            <w:r>
              <w:rPr>
                <w:b/>
                <w:bCs/>
                <w:color w:val="FFFFFF"/>
              </w:rPr>
              <w:t>Typical strength</w:t>
            </w:r>
          </w:p>
        </w:tc>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439D30A2" w14:textId="77777777" w:rsidR="00F47B38" w:rsidRDefault="00F47B38">
            <w:pPr>
              <w:spacing w:after="160"/>
            </w:pPr>
            <w:r>
              <w:rPr>
                <w:b/>
                <w:bCs/>
                <w:color w:val="FFFFFF"/>
              </w:rPr>
              <w:t>Typical boundary</w:t>
            </w:r>
          </w:p>
        </w:tc>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005F8D9F" w14:textId="77777777" w:rsidR="00F47B38" w:rsidRDefault="00F47B38">
            <w:pPr>
              <w:spacing w:after="160"/>
            </w:pPr>
            <w:r>
              <w:rPr>
                <w:b/>
                <w:bCs/>
                <w:color w:val="FFFFFF"/>
              </w:rPr>
              <w:t>RANOpt AI relationship</w:t>
            </w:r>
          </w:p>
        </w:tc>
      </w:tr>
      <w:tr w:rsidR="00F47B38" w14:paraId="0758D022" w14:textId="77777777">
        <w:tc>
          <w:tcPr>
            <w:tcW w:w="0" w:type="auto"/>
            <w:tcBorders>
              <w:top w:val="single" w:sz="4" w:space="0" w:color="D9E2F3"/>
              <w:left w:val="single" w:sz="4" w:space="0" w:color="D9E2F3"/>
              <w:bottom w:val="single" w:sz="4" w:space="0" w:color="D9E2F3"/>
              <w:right w:val="single" w:sz="4" w:space="0" w:color="D9E2F3"/>
            </w:tcBorders>
            <w:hideMark/>
          </w:tcPr>
          <w:p w14:paraId="6E77DF54" w14:textId="77777777" w:rsidR="00F47B38" w:rsidRDefault="00F47B38">
            <w:pPr>
              <w:spacing w:after="160"/>
            </w:pPr>
            <w:r>
              <w:t>RF planning</w:t>
            </w:r>
          </w:p>
        </w:tc>
        <w:tc>
          <w:tcPr>
            <w:tcW w:w="0" w:type="auto"/>
            <w:tcBorders>
              <w:top w:val="single" w:sz="4" w:space="0" w:color="D9E2F3"/>
              <w:left w:val="single" w:sz="4" w:space="0" w:color="D9E2F3"/>
              <w:bottom w:val="single" w:sz="4" w:space="0" w:color="D9E2F3"/>
              <w:right w:val="single" w:sz="4" w:space="0" w:color="D9E2F3"/>
            </w:tcBorders>
            <w:hideMark/>
          </w:tcPr>
          <w:p w14:paraId="07BF8D22" w14:textId="77777777" w:rsidR="00F47B38" w:rsidRDefault="00F47B38">
            <w:pPr>
              <w:spacing w:after="160"/>
            </w:pPr>
            <w:r>
              <w:t>Pre-deployment design</w:t>
            </w:r>
          </w:p>
        </w:tc>
        <w:tc>
          <w:tcPr>
            <w:tcW w:w="0" w:type="auto"/>
            <w:tcBorders>
              <w:top w:val="single" w:sz="4" w:space="0" w:color="D9E2F3"/>
              <w:left w:val="single" w:sz="4" w:space="0" w:color="D9E2F3"/>
              <w:bottom w:val="single" w:sz="4" w:space="0" w:color="D9E2F3"/>
              <w:right w:val="single" w:sz="4" w:space="0" w:color="D9E2F3"/>
            </w:tcBorders>
            <w:hideMark/>
          </w:tcPr>
          <w:p w14:paraId="5A960F51" w14:textId="77777777" w:rsidR="00F47B38" w:rsidRDefault="00F47B38">
            <w:pPr>
              <w:spacing w:after="160"/>
            </w:pPr>
            <w:r>
              <w:t>Terrain/propagation fidelity</w:t>
            </w:r>
          </w:p>
        </w:tc>
        <w:tc>
          <w:tcPr>
            <w:tcW w:w="0" w:type="auto"/>
            <w:tcBorders>
              <w:top w:val="single" w:sz="4" w:space="0" w:color="D9E2F3"/>
              <w:left w:val="single" w:sz="4" w:space="0" w:color="D9E2F3"/>
              <w:bottom w:val="single" w:sz="4" w:space="0" w:color="D9E2F3"/>
              <w:right w:val="single" w:sz="4" w:space="0" w:color="D9E2F3"/>
            </w:tcBorders>
            <w:hideMark/>
          </w:tcPr>
          <w:p w14:paraId="49D67895" w14:textId="77777777" w:rsidR="00F47B38" w:rsidRDefault="00F47B38">
            <w:pPr>
              <w:spacing w:after="160"/>
            </w:pPr>
            <w:r>
              <w:t>Not conversational decision support</w:t>
            </w:r>
          </w:p>
        </w:tc>
        <w:tc>
          <w:tcPr>
            <w:tcW w:w="0" w:type="auto"/>
            <w:tcBorders>
              <w:top w:val="single" w:sz="4" w:space="0" w:color="D9E2F3"/>
              <w:left w:val="single" w:sz="4" w:space="0" w:color="D9E2F3"/>
              <w:bottom w:val="single" w:sz="4" w:space="0" w:color="D9E2F3"/>
              <w:right w:val="single" w:sz="4" w:space="0" w:color="D9E2F3"/>
            </w:tcBorders>
            <w:hideMark/>
          </w:tcPr>
          <w:p w14:paraId="43DCC405" w14:textId="77777777" w:rsidR="00F47B38" w:rsidRDefault="00F47B38">
            <w:pPr>
              <w:spacing w:after="160"/>
            </w:pPr>
            <w:r>
              <w:t>Consumes assumptions/output</w:t>
            </w:r>
          </w:p>
        </w:tc>
      </w:tr>
      <w:tr w:rsidR="00F47B38" w14:paraId="208C62D3" w14:textId="77777777">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7535536F" w14:textId="77777777" w:rsidR="00F47B38" w:rsidRDefault="00F47B38">
            <w:pPr>
              <w:spacing w:after="160"/>
            </w:pPr>
            <w:r>
              <w:t>OSS/PM</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19CEB42D" w14:textId="77777777" w:rsidR="00F47B38" w:rsidRDefault="00F47B38">
            <w:pPr>
              <w:spacing w:after="160"/>
            </w:pPr>
            <w:r>
              <w:t>Live network observation</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29E2D693" w14:textId="77777777" w:rsidR="00F47B38" w:rsidRDefault="00F47B38">
            <w:pPr>
              <w:spacing w:after="160"/>
            </w:pPr>
            <w:r>
              <w:t>Counters, alarms, history</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7E4E9007" w14:textId="77777777" w:rsidR="00F47B38" w:rsidRDefault="00F47B38">
            <w:pPr>
              <w:spacing w:after="160"/>
            </w:pPr>
            <w:r>
              <w:t>Limited future what-if evaluation</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26F85973" w14:textId="77777777" w:rsidR="00F47B38" w:rsidRDefault="00F47B38">
            <w:pPr>
              <w:spacing w:after="160"/>
            </w:pPr>
            <w:r>
              <w:t>Uses KPIs and context</w:t>
            </w:r>
          </w:p>
        </w:tc>
      </w:tr>
      <w:tr w:rsidR="00F47B38" w14:paraId="3BD1C19D" w14:textId="77777777">
        <w:tc>
          <w:tcPr>
            <w:tcW w:w="0" w:type="auto"/>
            <w:tcBorders>
              <w:top w:val="single" w:sz="4" w:space="0" w:color="D9E2F3"/>
              <w:left w:val="single" w:sz="4" w:space="0" w:color="D9E2F3"/>
              <w:bottom w:val="single" w:sz="4" w:space="0" w:color="D9E2F3"/>
              <w:right w:val="single" w:sz="4" w:space="0" w:color="D9E2F3"/>
            </w:tcBorders>
            <w:hideMark/>
          </w:tcPr>
          <w:p w14:paraId="44B80E85" w14:textId="77777777" w:rsidR="00F47B38" w:rsidRDefault="00F47B38">
            <w:pPr>
              <w:spacing w:after="160"/>
            </w:pPr>
            <w:r>
              <w:t>SON</w:t>
            </w:r>
          </w:p>
        </w:tc>
        <w:tc>
          <w:tcPr>
            <w:tcW w:w="0" w:type="auto"/>
            <w:tcBorders>
              <w:top w:val="single" w:sz="4" w:space="0" w:color="D9E2F3"/>
              <w:left w:val="single" w:sz="4" w:space="0" w:color="D9E2F3"/>
              <w:bottom w:val="single" w:sz="4" w:space="0" w:color="D9E2F3"/>
              <w:right w:val="single" w:sz="4" w:space="0" w:color="D9E2F3"/>
            </w:tcBorders>
            <w:hideMark/>
          </w:tcPr>
          <w:p w14:paraId="6411E44C" w14:textId="77777777" w:rsidR="00F47B38" w:rsidRDefault="00F47B38">
            <w:pPr>
              <w:spacing w:after="160"/>
            </w:pPr>
            <w:r>
              <w:t>Automated parameter control</w:t>
            </w:r>
          </w:p>
        </w:tc>
        <w:tc>
          <w:tcPr>
            <w:tcW w:w="0" w:type="auto"/>
            <w:tcBorders>
              <w:top w:val="single" w:sz="4" w:space="0" w:color="D9E2F3"/>
              <w:left w:val="single" w:sz="4" w:space="0" w:color="D9E2F3"/>
              <w:bottom w:val="single" w:sz="4" w:space="0" w:color="D9E2F3"/>
              <w:right w:val="single" w:sz="4" w:space="0" w:color="D9E2F3"/>
            </w:tcBorders>
            <w:hideMark/>
          </w:tcPr>
          <w:p w14:paraId="1D702B9A" w14:textId="77777777" w:rsidR="00F47B38" w:rsidRDefault="00F47B38">
            <w:pPr>
              <w:spacing w:after="160"/>
            </w:pPr>
            <w:r>
              <w:t>Closed-loop scale and speed</w:t>
            </w:r>
          </w:p>
        </w:tc>
        <w:tc>
          <w:tcPr>
            <w:tcW w:w="0" w:type="auto"/>
            <w:tcBorders>
              <w:top w:val="single" w:sz="4" w:space="0" w:color="D9E2F3"/>
              <w:left w:val="single" w:sz="4" w:space="0" w:color="D9E2F3"/>
              <w:bottom w:val="single" w:sz="4" w:space="0" w:color="D9E2F3"/>
              <w:right w:val="single" w:sz="4" w:space="0" w:color="D9E2F3"/>
            </w:tcBorders>
            <w:hideMark/>
          </w:tcPr>
          <w:p w14:paraId="73456D50" w14:textId="77777777" w:rsidR="00F47B38" w:rsidRDefault="00F47B38">
            <w:pPr>
              <w:spacing w:after="160"/>
            </w:pPr>
            <w:r>
              <w:t>Focused function scope</w:t>
            </w:r>
          </w:p>
        </w:tc>
        <w:tc>
          <w:tcPr>
            <w:tcW w:w="0" w:type="auto"/>
            <w:tcBorders>
              <w:top w:val="single" w:sz="4" w:space="0" w:color="D9E2F3"/>
              <w:left w:val="single" w:sz="4" w:space="0" w:color="D9E2F3"/>
              <w:bottom w:val="single" w:sz="4" w:space="0" w:color="D9E2F3"/>
              <w:right w:val="single" w:sz="4" w:space="0" w:color="D9E2F3"/>
            </w:tcBorders>
            <w:hideMark/>
          </w:tcPr>
          <w:p w14:paraId="497F8302" w14:textId="77777777" w:rsidR="00F47B38" w:rsidRDefault="00F47B38">
            <w:pPr>
              <w:spacing w:after="160"/>
            </w:pPr>
            <w:r>
              <w:t>Evaluates policy alternatives</w:t>
            </w:r>
          </w:p>
        </w:tc>
      </w:tr>
      <w:tr w:rsidR="00F47B38" w14:paraId="6F5633F2" w14:textId="77777777">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78FD6E5C" w14:textId="77777777" w:rsidR="00F47B38" w:rsidRDefault="00F47B38">
            <w:pPr>
              <w:spacing w:after="160"/>
            </w:pPr>
            <w:r>
              <w:t>Drive test / MDT</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2D7FC6D2" w14:textId="77777777" w:rsidR="00F47B38" w:rsidRDefault="00F47B38">
            <w:pPr>
              <w:spacing w:after="160"/>
            </w:pPr>
            <w:r>
              <w:t>Field measurement</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19FB2276" w14:textId="77777777" w:rsidR="00F47B38" w:rsidRDefault="00F47B38">
            <w:pPr>
              <w:spacing w:after="160"/>
            </w:pPr>
            <w:r>
              <w:t>Real-world validation</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5265B6DF" w14:textId="77777777" w:rsidR="00F47B38" w:rsidRDefault="00F47B38">
            <w:pPr>
              <w:spacing w:after="160"/>
            </w:pPr>
            <w:r>
              <w:t>Reactive and resource-intensive</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23257715" w14:textId="77777777" w:rsidR="00F47B38" w:rsidRDefault="00F47B38">
            <w:pPr>
              <w:spacing w:after="160"/>
            </w:pPr>
            <w:r>
              <w:t>Guides verification scope</w:t>
            </w:r>
          </w:p>
        </w:tc>
      </w:tr>
      <w:tr w:rsidR="00F47B38" w14:paraId="4DABC7E5" w14:textId="77777777">
        <w:tc>
          <w:tcPr>
            <w:tcW w:w="0" w:type="auto"/>
            <w:tcBorders>
              <w:top w:val="single" w:sz="4" w:space="0" w:color="D9E2F3"/>
              <w:left w:val="single" w:sz="4" w:space="0" w:color="D9E2F3"/>
              <w:bottom w:val="single" w:sz="4" w:space="0" w:color="D9E2F3"/>
              <w:right w:val="single" w:sz="4" w:space="0" w:color="D9E2F3"/>
            </w:tcBorders>
            <w:hideMark/>
          </w:tcPr>
          <w:p w14:paraId="5913CA84" w14:textId="77777777" w:rsidR="00F47B38" w:rsidRDefault="00F47B38">
            <w:pPr>
              <w:spacing w:after="160"/>
            </w:pPr>
            <w:r>
              <w:t>System simulator</w:t>
            </w:r>
          </w:p>
        </w:tc>
        <w:tc>
          <w:tcPr>
            <w:tcW w:w="0" w:type="auto"/>
            <w:tcBorders>
              <w:top w:val="single" w:sz="4" w:space="0" w:color="D9E2F3"/>
              <w:left w:val="single" w:sz="4" w:space="0" w:color="D9E2F3"/>
              <w:bottom w:val="single" w:sz="4" w:space="0" w:color="D9E2F3"/>
              <w:right w:val="single" w:sz="4" w:space="0" w:color="D9E2F3"/>
            </w:tcBorders>
            <w:hideMark/>
          </w:tcPr>
          <w:p w14:paraId="674D10AE" w14:textId="77777777" w:rsidR="00F47B38" w:rsidRDefault="00F47B38">
            <w:pPr>
              <w:spacing w:after="160"/>
            </w:pPr>
            <w:r>
              <w:t>Modelled KPI prediction</w:t>
            </w:r>
          </w:p>
        </w:tc>
        <w:tc>
          <w:tcPr>
            <w:tcW w:w="0" w:type="auto"/>
            <w:tcBorders>
              <w:top w:val="single" w:sz="4" w:space="0" w:color="D9E2F3"/>
              <w:left w:val="single" w:sz="4" w:space="0" w:color="D9E2F3"/>
              <w:bottom w:val="single" w:sz="4" w:space="0" w:color="D9E2F3"/>
              <w:right w:val="single" w:sz="4" w:space="0" w:color="D9E2F3"/>
            </w:tcBorders>
            <w:hideMark/>
          </w:tcPr>
          <w:p w14:paraId="1285BE2D" w14:textId="77777777" w:rsidR="00F47B38" w:rsidRDefault="00F47B38">
            <w:pPr>
              <w:spacing w:after="160"/>
            </w:pPr>
            <w:r>
              <w:t>Controlled comparative analysis</w:t>
            </w:r>
          </w:p>
        </w:tc>
        <w:tc>
          <w:tcPr>
            <w:tcW w:w="0" w:type="auto"/>
            <w:tcBorders>
              <w:top w:val="single" w:sz="4" w:space="0" w:color="D9E2F3"/>
              <w:left w:val="single" w:sz="4" w:space="0" w:color="D9E2F3"/>
              <w:bottom w:val="single" w:sz="4" w:space="0" w:color="D9E2F3"/>
              <w:right w:val="single" w:sz="4" w:space="0" w:color="D9E2F3"/>
            </w:tcBorders>
            <w:hideMark/>
          </w:tcPr>
          <w:p w14:paraId="2FDD8B75" w14:textId="77777777" w:rsidR="00F47B38" w:rsidRDefault="00F47B38">
            <w:pPr>
              <w:spacing w:after="160"/>
            </w:pPr>
            <w:r>
              <w:t>Often expert-only interface</w:t>
            </w:r>
          </w:p>
        </w:tc>
        <w:tc>
          <w:tcPr>
            <w:tcW w:w="0" w:type="auto"/>
            <w:tcBorders>
              <w:top w:val="single" w:sz="4" w:space="0" w:color="D9E2F3"/>
              <w:left w:val="single" w:sz="4" w:space="0" w:color="D9E2F3"/>
              <w:bottom w:val="single" w:sz="4" w:space="0" w:color="D9E2F3"/>
              <w:right w:val="single" w:sz="4" w:space="0" w:color="D9E2F3"/>
            </w:tcBorders>
            <w:hideMark/>
          </w:tcPr>
          <w:p w14:paraId="613BC970" w14:textId="77777777" w:rsidR="00F47B38" w:rsidRDefault="00F47B38">
            <w:pPr>
              <w:spacing w:after="160"/>
            </w:pPr>
            <w:r>
              <w:t>Core analytical engine</w:t>
            </w:r>
          </w:p>
        </w:tc>
      </w:tr>
      <w:tr w:rsidR="00F47B38" w14:paraId="09DE3707" w14:textId="77777777">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52207FD8" w14:textId="77777777" w:rsidR="00F47B38" w:rsidRDefault="00F47B38">
            <w:pPr>
              <w:spacing w:after="160"/>
            </w:pPr>
            <w:r>
              <w:t>RANOpt AI</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43D571A3" w14:textId="77777777" w:rsidR="00F47B38" w:rsidRDefault="00F47B38">
            <w:pPr>
              <w:spacing w:after="160"/>
            </w:pPr>
            <w:r>
              <w:t>Interactive engineering decisions</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6E7550D4" w14:textId="77777777" w:rsidR="00F47B38" w:rsidRDefault="00F47B38">
            <w:pPr>
              <w:spacing w:after="160"/>
            </w:pPr>
            <w:r>
              <w:t>Voice/NLP, simulation, explanation</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25AAD452" w14:textId="77777777" w:rsidR="00F47B38" w:rsidRDefault="00F47B38">
            <w:pPr>
              <w:spacing w:after="160"/>
            </w:pPr>
            <w:r>
              <w:t>Not a live autonomous controller</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25A018A5" w14:textId="77777777" w:rsidR="00F47B38" w:rsidRDefault="00F47B38">
            <w:pPr>
              <w:spacing w:after="160"/>
            </w:pPr>
            <w:r>
              <w:t>Connects the workflow</w:t>
            </w:r>
          </w:p>
        </w:tc>
      </w:tr>
    </w:tbl>
    <w:p w14:paraId="5990590A"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4DD8CBFD">
          <v:rect id="Horizontal Line 423" o:spid="_x0000_s1035"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4C83D520" w14:textId="77777777" w:rsid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p>
    <w:p w14:paraId="11B4B72B" w14:textId="5028E91D"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2.6 Why AI-Assisted Engineering Is Becoming Necessary</w:t>
      </w:r>
    </w:p>
    <w:p w14:paraId="22AFDA32" w14:textId="63BA1E8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 xml:space="preserve">AI is relevant to RAN engineering for two distinct reasons. First, machine learning can improve selected network functions, such as prediction, classification, CSI compression, beam management, and policy optimisation. Second, AI can improve the engineering workflow itself by interpreting objectives, retrieving relevant knowledge, generating candidate actions, executing comparative </w:t>
      </w:r>
      <w:r w:rsidRPr="00E67E15">
        <w:rPr>
          <w:rFonts w:ascii="Segoe UI" w:eastAsia="Times New Roman" w:hAnsi="Segoe UI" w:cs="Segoe UI"/>
          <w:color w:val="800080"/>
          <w:kern w:val="0"/>
          <w:sz w:val="21"/>
          <w:szCs w:val="21"/>
          <w14:ligatures w14:val="none"/>
        </w:rPr>
        <w:lastRenderedPageBreak/>
        <w:t>simulations, and explaining results. RANOpt AI initially emphasises the second category while allowing selected model-based functions to be incorporated as standards and validation mature.</w:t>
      </w:r>
    </w:p>
    <w:p w14:paraId="4F52837C"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2.6.1 From Rule-Based Expertise to Learning-Based Policies</w:t>
      </w:r>
    </w:p>
    <w:p w14:paraId="2B8B054A"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first implementation stage should use a transparent expert system. Rules can encode UE capability limits, spectrum constraints, scheduler characteristics, and known engineering relationships. This provides deterministic behaviour, supports auditability, and allows domain experts to inspect why a recommendation was made. It is suitable for demonstrations and early operator evaluation because the reasoning can be traced directly to assumptions and rules.</w:t>
      </w:r>
    </w:p>
    <w:p w14:paraId="0A7E73FC" w14:textId="78C866DF"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 later stage may introduce reinforcement learning, with Proximal Policy Optimisation (PPO) as a candidate algorithm for continuous or mixed control problems. PPO updates a policy through small, constrained learning steps and is widely valued for stable training behaviour. Within RANOpt AI, PPO would not directly control a production network in the initial roadmap. It would learn in an offline simulation environment and propose policies subject to engineering constraints and human approval.</w:t>
      </w:r>
    </w:p>
    <w:p w14:paraId="30342F6A"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2.6.2 Explainability Before Autonomy</w:t>
      </w:r>
    </w:p>
    <w:p w14:paraId="5D0BB712"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 recommendation is not useful merely because it produces a higher score. The engineer needs to know what changed, which KPIs improved, which KPIs degraded, what assumptions were used, how sensitive the result is to traffic or propagation variation, and what field verification is required. Explainability is therefore a product requirement rather than a cosmetic feature.</w:t>
      </w:r>
    </w:p>
    <w:p w14:paraId="7B780A2D" w14:textId="3F6EDC44"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should present a recommendation as an engineering argument: observed problem, objective, candidate actions, constraints, predicted KPI deltas, trade-offs, confidence, and verification plan. This structure also supports review by colleagues who did not participate in the interactive session.</w:t>
      </w:r>
    </w:p>
    <w:p w14:paraId="472B4EA4"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2.6.3 Human-in-the-Loop Governance</w:t>
      </w:r>
    </w:p>
    <w:p w14:paraId="6374D1CD"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Human approval provides a practical control boundary between exploratory AI and operational risk. The engineer selects the area, accepts or modifies the objective, reviews assumptions, approves candidate simulations, and decides whether the recommendation should proceed to planning or field trials. The platform should record these decisions so that the process is reproducible and auditable.</w:t>
      </w:r>
    </w:p>
    <w:p w14:paraId="13A198B7"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15C996D7">
          <v:rect id="Horizontal Line 422" o:spid="_x0000_s1034"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396C65E5"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2.7 Voice-First and Multilingual Engineering Interaction</w:t>
      </w:r>
    </w:p>
    <w:p w14:paraId="70C96CE6" w14:textId="26D7F6AA"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 xml:space="preserve">Most telecom tools require the user to learn a specific menu hierarchy, parameter vocabulary, and sequence of screens. This is manageable for frequent users but slows occasional users, senior reviewers, and cross-functional teams. RANOpt AI introduces voice-first interaction so that the user </w:t>
      </w:r>
      <w:r w:rsidRPr="00E67E15">
        <w:rPr>
          <w:rFonts w:ascii="Segoe UI" w:eastAsia="Times New Roman" w:hAnsi="Segoe UI" w:cs="Segoe UI"/>
          <w:color w:val="800080"/>
          <w:kern w:val="0"/>
          <w:sz w:val="21"/>
          <w:szCs w:val="21"/>
          <w14:ligatures w14:val="none"/>
        </w:rPr>
        <w:lastRenderedPageBreak/>
        <w:t>begins with an engineering objective rather than a form. Text input and conventional button selection remain fully supported, both as alternatives and as confirmation mechanisms.</w:t>
      </w:r>
    </w:p>
    <w:p w14:paraId="7A63A119"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Figure 2-4 – High-level multilingual voice/NLP interaction concept</w:t>
      </w:r>
    </w:p>
    <w:p w14:paraId="5B282B59"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6C8A25B7">
          <v:rect id="Horizontal Line 421" o:spid="_x0000_s1033"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2F13EB7F"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2.7.1 Voice Before Text, Without Removing Conventional Controls</w:t>
      </w:r>
    </w:p>
    <w:p w14:paraId="2E220D18" w14:textId="1ED2D752"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Voice is the primary natural-language interaction mode because it allows the engineer to state goals and refinements quickly: for example, 'Compare proportional-fair scheduling with AI-assisted scheduling for the selected dense-urban cluster, and do not reduce fifth-percentile uplink throughput.' Text provides the same semantic capability in environments where speech is inconvenient. Normal UI buttons remain available for deterministic parameter selection, inspection, and correction.</w:t>
      </w:r>
    </w:p>
    <w:p w14:paraId="6B5D141A"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2.7.2 Multilingual Commands and Canonical English Intent</w:t>
      </w:r>
    </w:p>
    <w:p w14:paraId="6CD92719"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engineer may speak in a supported language such as Hindi, Spanish, or French while using English telecom terms. In practice, technical discussion often mixes languages: a Hindi command may still contain 'FDD', 'TDD', 'MIMO', 'scheduler', 'CQI', or 'carrier aggregation'. The NLP layer must preserve these acronyms and map the surrounding natural language into a canonical English intent representation.</w:t>
      </w:r>
    </w:p>
    <w:p w14:paraId="4B989DDF" w14:textId="725CE811"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Internal translation should occur before engineering interpretation when required, but the translation stage must be telecom-aware. A literal general-purpose translation can corrupt acronyms, band names, units, or parameter values. The canonical representation should separate the requested objective, geographic scope, baseline scenario, candidate changes, constraints, and requested outputs. All charts, tables, logs, and final recommendations remain in English to ensure consistency across multinational engineering teams.</w:t>
      </w:r>
    </w:p>
    <w:p w14:paraId="38ED5EB6"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2.7.3 Ambiguity Management</w:t>
      </w:r>
    </w:p>
    <w:p w14:paraId="055738C6"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Natural language is powerful but imprecise. A command such as 'improve capacity' is incomplete unless the platform knows the area, busy-hour load, target KPI, permitted changes, and cost or energy constraints. The system should identify missing information, use existing session context where safe, and ask a focused clarification only when the ambiguity materially changes the analysis. It should never silently assume a destructive or technically invalid configuration.</w:t>
      </w:r>
    </w:p>
    <w:p w14:paraId="7E29B06F"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7C94D37A">
          <v:rect id="Horizontal Line 420" o:spid="_x0000_s103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20628E7C"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2.7.4 Example Interaction</w:t>
      </w:r>
    </w:p>
    <w:p w14:paraId="0000DDC7"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Illustrative Voice-to-Decision Session</w:t>
      </w:r>
    </w:p>
    <w:p w14:paraId="3C48CDA5"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lastRenderedPageBreak/>
        <w:t>Engineer:</w:t>
      </w:r>
      <w:r w:rsidRPr="00E67E15">
        <w:rPr>
          <w:rFonts w:ascii="Segoe UI" w:eastAsia="Times New Roman" w:hAnsi="Segoe UI" w:cs="Segoe UI"/>
          <w:color w:val="800080"/>
          <w:kern w:val="0"/>
          <w:sz w:val="21"/>
          <w:szCs w:val="21"/>
          <w14:ligatures w14:val="none"/>
        </w:rPr>
        <w:t> "For the selected suburban cluster, evaluate a second 100 MHz TDD carrier and compare PF with AI-assisted scheduling."</w:t>
      </w:r>
    </w:p>
    <w:p w14:paraId="50060F2E"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Platform:</w:t>
      </w:r>
      <w:r w:rsidRPr="00E67E15">
        <w:rPr>
          <w:rFonts w:ascii="Segoe UI" w:eastAsia="Times New Roman" w:hAnsi="Segoe UI" w:cs="Segoe UI"/>
          <w:color w:val="800080"/>
          <w:kern w:val="0"/>
          <w:sz w:val="21"/>
          <w:szCs w:val="21"/>
          <w14:ligatures w14:val="none"/>
        </w:rPr>
        <w:t> Confirms UE carrier-aggregation support assumptions, TDD DL/UL split, traffic profile, and baseline scheduler.</w:t>
      </w:r>
    </w:p>
    <w:p w14:paraId="13812FFB"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Platform:</w:t>
      </w:r>
      <w:r w:rsidRPr="00E67E15">
        <w:rPr>
          <w:rFonts w:ascii="Segoe UI" w:eastAsia="Times New Roman" w:hAnsi="Segoe UI" w:cs="Segoe UI"/>
          <w:color w:val="800080"/>
          <w:kern w:val="0"/>
          <w:sz w:val="21"/>
          <w:szCs w:val="21"/>
          <w14:ligatures w14:val="none"/>
        </w:rPr>
        <w:t> Runs baseline and candidate scenarios, then reports median and fifth-percentile DL/UL rates, cell throughput, and energy impact.</w:t>
      </w:r>
    </w:p>
    <w:p w14:paraId="5E1A629C"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Platform:</w:t>
      </w:r>
      <w:r w:rsidRPr="00E67E15">
        <w:rPr>
          <w:rFonts w:ascii="Segoe UI" w:eastAsia="Times New Roman" w:hAnsi="Segoe UI" w:cs="Segoe UI"/>
          <w:color w:val="800080"/>
          <w:kern w:val="0"/>
          <w:sz w:val="21"/>
          <w:szCs w:val="21"/>
          <w14:ligatures w14:val="none"/>
        </w:rPr>
        <w:t> Explains that the added carrier improves downlink capacity but that the assumed DL-heavy TDD pattern reduces uplink headroom.</w:t>
      </w:r>
    </w:p>
    <w:p w14:paraId="3545DDE1"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Engineer:</w:t>
      </w:r>
      <w:r w:rsidRPr="00E67E15">
        <w:rPr>
          <w:rFonts w:ascii="Segoe UI" w:eastAsia="Times New Roman" w:hAnsi="Segoe UI" w:cs="Segoe UI"/>
          <w:color w:val="800080"/>
          <w:kern w:val="0"/>
          <w:sz w:val="21"/>
          <w:szCs w:val="21"/>
          <w14:ligatures w14:val="none"/>
        </w:rPr>
        <w:t> "Keep the uplink fifth percentile within 5% of baseline and show the least-cost option."</w:t>
      </w:r>
    </w:p>
    <w:p w14:paraId="2CABD310" w14:textId="342BB3CE"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Platform:</w:t>
      </w:r>
      <w:r w:rsidRPr="00E67E15">
        <w:rPr>
          <w:rFonts w:ascii="Segoe UI" w:eastAsia="Times New Roman" w:hAnsi="Segoe UI" w:cs="Segoe UI"/>
          <w:color w:val="800080"/>
          <w:kern w:val="0"/>
          <w:sz w:val="21"/>
          <w:szCs w:val="21"/>
          <w14:ligatures w14:val="none"/>
        </w:rPr>
        <w:t> Re-runs constrained alternatives and produces an English engineering recommendation and verification checklist.</w:t>
      </w:r>
    </w:p>
    <w:p w14:paraId="56CCE381"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2.8 Representative Operator Decision Scenarios</w:t>
      </w:r>
    </w:p>
    <w:p w14:paraId="050A9197" w14:textId="3D61E66F"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should be evaluated through realistic engineering decisions rather than abstract AI demonstrations. The following scenarios illustrate the type of work RANOpt AI is designed to support.</w:t>
      </w:r>
    </w:p>
    <w:p w14:paraId="01800C5A"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2.8.1 Spectrum and Carrier Addition</w:t>
      </w:r>
    </w:p>
    <w:p w14:paraId="7E2B278A" w14:textId="68443A46"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An operator considering a new TDD carrier needs to estimate how much traffic will migrate, which UEs can aggregate the carrier, whether backhaul and baseband capacity are sufficient, how the TDD pattern affects uplink, and whether the expected gain justifies energy and licence cost. RANOpt AI can compare the baseline with multiple bandwidth, carrier, and traffic-assignment assumptions and expose the sensitivity of the conclusion.</w:t>
      </w:r>
    </w:p>
    <w:p w14:paraId="5898C391"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2.8.2 MIMO and Antenna Upgrade</w:t>
      </w:r>
    </w:p>
    <w:p w14:paraId="708D1639" w14:textId="6C9185B8"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 proposed antenna or radio upgrade should be assessed against the actual traffic distribution and UE capability mix. The platform can compare alternative gNB array configurations, effective spatial layers, and beamforming assumptions. It should distinguish theoretical array capability from system-level user throughput and state clearly when detailed site-specific propagation analysis is still required.</w:t>
      </w:r>
    </w:p>
    <w:p w14:paraId="6F9A726E"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2.8.3 Scheduler Policy Comparison</w:t>
      </w:r>
    </w:p>
    <w:p w14:paraId="0593D991" w14:textId="63339E98"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Scheduler comparisons should include both cell efficiency and user distribution. The platform can compare PF, round-robin, Max-CQI-style, and AI-assisted policies under the same traffic and channel assumptions. Outputs should show median and fifth-percentile rates, fairness, cell throughput, and any class-specific guarantees rather than a single 'efficiency' number.</w:t>
      </w:r>
    </w:p>
    <w:p w14:paraId="140E3D16"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2.8.4 Energy-Saving Strategy</w:t>
      </w:r>
    </w:p>
    <w:p w14:paraId="156C905B" w14:textId="22C8B3FA"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During low-load periods, the operator may consider carrier muting, sleep modes, power adjustments, or traffic steering. RANOpt AI can evaluate energy reduction against coverage, wake-up latency, capacity headroom, and mobility risk. The recommendation should include the traffic conditions under which the saving remains safe.</w:t>
      </w:r>
    </w:p>
    <w:p w14:paraId="00EAA2F1" w14:textId="77777777" w:rsidR="00E67E15" w:rsidRPr="00E67E15" w:rsidRDefault="00E67E15" w:rsidP="00E67E15">
      <w:pPr>
        <w:shd w:val="clear" w:color="auto" w:fill="FFFFFF"/>
        <w:spacing w:before="240" w:after="240" w:line="240" w:lineRule="auto"/>
        <w:outlineLvl w:val="3"/>
        <w:rPr>
          <w:rFonts w:ascii="Segoe UI" w:eastAsia="Times New Roman" w:hAnsi="Segoe UI" w:cs="Segoe UI"/>
          <w:b/>
          <w:bCs/>
          <w:color w:val="800080"/>
          <w:kern w:val="0"/>
          <w14:ligatures w14:val="none"/>
        </w:rPr>
      </w:pPr>
      <w:r w:rsidRPr="00E67E15">
        <w:rPr>
          <w:rFonts w:ascii="Segoe UI" w:eastAsia="Times New Roman" w:hAnsi="Segoe UI" w:cs="Segoe UI"/>
          <w:b/>
          <w:bCs/>
          <w:color w:val="800080"/>
          <w:kern w:val="0"/>
          <w14:ligatures w14:val="none"/>
        </w:rPr>
        <w:t>2.8.5 5G-to-6G Readiness Assessment</w:t>
      </w:r>
    </w:p>
    <w:p w14:paraId="0CC0D4D7" w14:textId="788DD3AA"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can help operators examine whether current 5G assets and workflows are prepared for emerging 5G-Advanced and 6G capabilities. This does not mean labelling every feature as 6G. The assessment should identify reusable spectrum, antenna, compute, data-collection, model-management, and engineering-process capabilities, while separating standards-defined features from research assumptions.</w:t>
      </w:r>
    </w:p>
    <w:p w14:paraId="5CB20443"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2.9 Business and Organisational Drivers</w:t>
      </w:r>
    </w:p>
    <w:p w14:paraId="7665F8FE" w14:textId="77777777" w:rsid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p>
    <w:p w14:paraId="345A551C" w14:textId="73FE1B30"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RAN engineering decisions affect both network performance and financial performance. Spectrum, radio, antenna, backhaul, compute, energy, and field work have different cost structures. Operators therefore need a method to compare software changes, parameter changes, selective upgrades, and broad capital programmes using consistent technical assumptions.</w:t>
      </w:r>
    </w:p>
    <w:p w14:paraId="087FD3B0"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A faster decision cycle also has organisational value. An interactive session can bring together RF engineering, performance, device, transport, operations, and finance stakeholders around the same scenario. The resulting report records assumptions and trade-offs, reducing the risk that each group evaluates a different version of the proposal.</w:t>
      </w:r>
    </w:p>
    <w:p w14:paraId="2AE8C97A"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For vendors and chipset companies, the platform can provide a neutral demonstration environment for explaining how UE capability, network features, and scheduler behaviour interact. For research groups, it can provide a controlled path from rule-based reasoning to offline reinforcement learning without presenting an unvalidated research model as a production optimiser.</w:t>
      </w:r>
    </w:p>
    <w:p w14:paraId="3F860C2F"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3FADA6FF">
          <v:rect id="Horizontal Line 419" o:spid="_x0000_s103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8B4D0BC" w14:textId="77777777" w:rsid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p>
    <w:p w14:paraId="148E5020" w14:textId="410E3284"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2.10 Positioning and Design Implications for RANOpt AI</w:t>
      </w:r>
    </w:p>
    <w:p w14:paraId="32A4A86D"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industry context developed in this chapter leads to a set of product-level design implications. These implications become requirements for the architecture described in later chapters.</w:t>
      </w:r>
    </w:p>
    <w:p w14:paraId="71DE3E67" w14:textId="77777777" w:rsidR="00E67E15" w:rsidRPr="00E67E15" w:rsidRDefault="00E67E15" w:rsidP="00E67E15">
      <w:pPr>
        <w:numPr>
          <w:ilvl w:val="0"/>
          <w:numId w:val="2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shall support interactive analysis at site, cluster, and selected-geography level rather than requiring a complete national network model for every study.</w:t>
      </w:r>
    </w:p>
    <w:p w14:paraId="760CE954" w14:textId="77777777" w:rsidR="00E67E15" w:rsidRPr="00E67E15" w:rsidRDefault="00E67E15" w:rsidP="00E67E15">
      <w:pPr>
        <w:numPr>
          <w:ilvl w:val="0"/>
          <w:numId w:val="2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The platform shall model macro-cell FDD and FDD+TDD scenarios and shall explicitly identify unsupported deployment types.</w:t>
      </w:r>
    </w:p>
    <w:p w14:paraId="68603BB7" w14:textId="77777777" w:rsidR="00E67E15" w:rsidRPr="00E67E15" w:rsidRDefault="00E67E15" w:rsidP="00E67E15">
      <w:pPr>
        <w:numPr>
          <w:ilvl w:val="0"/>
          <w:numId w:val="2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shall accept voice, text, and conventional UI control input, with voice presented as the primary natural-language mode.</w:t>
      </w:r>
    </w:p>
    <w:p w14:paraId="4EDFD397" w14:textId="77777777" w:rsidR="00E67E15" w:rsidRPr="00E67E15" w:rsidRDefault="00E67E15" w:rsidP="00E67E15">
      <w:pPr>
        <w:numPr>
          <w:ilvl w:val="0"/>
          <w:numId w:val="2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multilingual NLP layer shall preserve standard English telecom acronyms and produce a canonical English engineering intent.</w:t>
      </w:r>
    </w:p>
    <w:p w14:paraId="7BC52836" w14:textId="77777777" w:rsidR="00E67E15" w:rsidRPr="00E67E15" w:rsidRDefault="00E67E15" w:rsidP="00E67E15">
      <w:pPr>
        <w:numPr>
          <w:ilvl w:val="0"/>
          <w:numId w:val="2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shall compare baseline and candidate scenarios using both cell-level and UE-level KPIs, including downlink and uplink measures.</w:t>
      </w:r>
    </w:p>
    <w:p w14:paraId="55A49015" w14:textId="77777777" w:rsidR="00E67E15" w:rsidRPr="00E67E15" w:rsidRDefault="00E67E15" w:rsidP="00E67E15">
      <w:pPr>
        <w:numPr>
          <w:ilvl w:val="0"/>
          <w:numId w:val="2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shall expose assumptions, constraints, trade-offs, and confidence rather than presenting an unexplained optimisation score.</w:t>
      </w:r>
    </w:p>
    <w:p w14:paraId="25386832" w14:textId="77777777" w:rsidR="00E67E15" w:rsidRPr="00E67E15" w:rsidRDefault="00E67E15" w:rsidP="00E67E15">
      <w:pPr>
        <w:numPr>
          <w:ilvl w:val="0"/>
          <w:numId w:val="2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shall require engineer approval before recommendations are exported for implementation.</w:t>
      </w:r>
    </w:p>
    <w:p w14:paraId="00021598" w14:textId="77777777" w:rsidR="00E67E15" w:rsidRPr="00E67E15" w:rsidRDefault="00E67E15" w:rsidP="00E67E15">
      <w:pPr>
        <w:numPr>
          <w:ilvl w:val="0"/>
          <w:numId w:val="2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initial AI implementation shall be explainable and rule-based, with a controlled roadmap toward offline PPO-based reinforcement learning.</w:t>
      </w:r>
    </w:p>
    <w:p w14:paraId="6B030A02" w14:textId="77777777" w:rsidR="00E67E15" w:rsidRPr="00E67E15" w:rsidRDefault="00E67E15" w:rsidP="00E67E15">
      <w:pPr>
        <w:numPr>
          <w:ilvl w:val="0"/>
          <w:numId w:val="2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shall complement RF planning, OSS, SON, drive testing, and field verification rather than claim to replace them.</w:t>
      </w:r>
    </w:p>
    <w:p w14:paraId="6EA3EBDB" w14:textId="77777777" w:rsidR="00E67E15" w:rsidRPr="00E67E15" w:rsidRDefault="00E67E15" w:rsidP="00E67E15">
      <w:pPr>
        <w:numPr>
          <w:ilvl w:val="0"/>
          <w:numId w:val="23"/>
        </w:numPr>
        <w:shd w:val="clear" w:color="auto" w:fill="FFFFFF"/>
        <w:spacing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 shall distinguish current standards-supported functionality from future 6G research assumptions.</w:t>
      </w:r>
    </w:p>
    <w:p w14:paraId="219C2539"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7D9B10EF">
          <v:rect id="Horizontal Line 418" o:spid="_x0000_s103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7E4CCE80"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2.11 Engineering Trade-Offs and Risks</w:t>
      </w:r>
    </w:p>
    <w:p w14:paraId="639AF9B0"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2E5AC341">
          <v:rect id="Horizontal Line 417" o:spid="_x0000_s102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4B69B213"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b/>
          <w:bCs/>
          <w:color w:val="800080"/>
          <w:kern w:val="0"/>
          <w:sz w:val="21"/>
          <w:szCs w:val="21"/>
          <w14:ligatures w14:val="none"/>
        </w:rPr>
        <w:t>Table 2-4 – Principal platform design trade-offs and mitigations</w:t>
      </w:r>
    </w:p>
    <w:tbl>
      <w:tblPr>
        <w:tblStyle w:val="TableGrid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3"/>
        <w:gridCol w:w="2073"/>
        <w:gridCol w:w="2609"/>
        <w:gridCol w:w="2615"/>
      </w:tblGrid>
      <w:tr w:rsidR="007056BF" w14:paraId="13915B41" w14:textId="77777777">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09FE6954" w14:textId="77777777" w:rsidR="007056BF" w:rsidRDefault="007056BF">
            <w:pPr>
              <w:spacing w:after="160"/>
              <w:rPr>
                <w:kern w:val="0"/>
                <w:szCs w:val="22"/>
                <w14:ligatures w14:val="none"/>
              </w:rPr>
            </w:pPr>
            <w:r>
              <w:rPr>
                <w:b/>
                <w:bCs/>
                <w:color w:val="FFFFFF"/>
              </w:rPr>
              <w:t>Design choice</w:t>
            </w:r>
          </w:p>
        </w:tc>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001B773D" w14:textId="77777777" w:rsidR="007056BF" w:rsidRDefault="007056BF">
            <w:pPr>
              <w:spacing w:after="160"/>
            </w:pPr>
            <w:r>
              <w:rPr>
                <w:b/>
                <w:bCs/>
                <w:color w:val="FFFFFF"/>
              </w:rPr>
              <w:t>Benefit</w:t>
            </w:r>
          </w:p>
        </w:tc>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38BA09B8" w14:textId="77777777" w:rsidR="007056BF" w:rsidRDefault="007056BF">
            <w:pPr>
              <w:spacing w:after="160"/>
            </w:pPr>
            <w:r>
              <w:rPr>
                <w:b/>
                <w:bCs/>
                <w:color w:val="FFFFFF"/>
              </w:rPr>
              <w:t>Risk</w:t>
            </w:r>
          </w:p>
        </w:tc>
        <w:tc>
          <w:tcPr>
            <w:tcW w:w="0" w:type="auto"/>
            <w:tcBorders>
              <w:top w:val="single" w:sz="4" w:space="0" w:color="D9E2F3"/>
              <w:left w:val="single" w:sz="4" w:space="0" w:color="D9E2F3"/>
              <w:bottom w:val="single" w:sz="4" w:space="0" w:color="D9E2F3"/>
              <w:right w:val="single" w:sz="4" w:space="0" w:color="D9E2F3"/>
            </w:tcBorders>
            <w:shd w:val="clear" w:color="auto" w:fill="1F4E79"/>
            <w:hideMark/>
          </w:tcPr>
          <w:p w14:paraId="5413B847" w14:textId="77777777" w:rsidR="007056BF" w:rsidRDefault="007056BF">
            <w:pPr>
              <w:spacing w:after="160"/>
            </w:pPr>
            <w:r>
              <w:rPr>
                <w:b/>
                <w:bCs/>
                <w:color w:val="FFFFFF"/>
              </w:rPr>
              <w:t>Mitigation</w:t>
            </w:r>
          </w:p>
        </w:tc>
      </w:tr>
      <w:tr w:rsidR="007056BF" w14:paraId="41DCCDF7" w14:textId="77777777">
        <w:tc>
          <w:tcPr>
            <w:tcW w:w="0" w:type="auto"/>
            <w:tcBorders>
              <w:top w:val="single" w:sz="4" w:space="0" w:color="D9E2F3"/>
              <w:left w:val="single" w:sz="4" w:space="0" w:color="D9E2F3"/>
              <w:bottom w:val="single" w:sz="4" w:space="0" w:color="D9E2F3"/>
              <w:right w:val="single" w:sz="4" w:space="0" w:color="D9E2F3"/>
            </w:tcBorders>
            <w:hideMark/>
          </w:tcPr>
          <w:p w14:paraId="4A668FD3" w14:textId="77777777" w:rsidR="007056BF" w:rsidRDefault="007056BF">
            <w:pPr>
              <w:spacing w:after="160"/>
            </w:pPr>
            <w:r>
              <w:t>Voice-first interaction</w:t>
            </w:r>
          </w:p>
        </w:tc>
        <w:tc>
          <w:tcPr>
            <w:tcW w:w="0" w:type="auto"/>
            <w:tcBorders>
              <w:top w:val="single" w:sz="4" w:space="0" w:color="D9E2F3"/>
              <w:left w:val="single" w:sz="4" w:space="0" w:color="D9E2F3"/>
              <w:bottom w:val="single" w:sz="4" w:space="0" w:color="D9E2F3"/>
              <w:right w:val="single" w:sz="4" w:space="0" w:color="D9E2F3"/>
            </w:tcBorders>
            <w:hideMark/>
          </w:tcPr>
          <w:p w14:paraId="5BA868DE" w14:textId="77777777" w:rsidR="007056BF" w:rsidRDefault="007056BF">
            <w:pPr>
              <w:spacing w:after="160"/>
            </w:pPr>
            <w:r>
              <w:t>Faster, accessible workflow</w:t>
            </w:r>
          </w:p>
        </w:tc>
        <w:tc>
          <w:tcPr>
            <w:tcW w:w="0" w:type="auto"/>
            <w:tcBorders>
              <w:top w:val="single" w:sz="4" w:space="0" w:color="D9E2F3"/>
              <w:left w:val="single" w:sz="4" w:space="0" w:color="D9E2F3"/>
              <w:bottom w:val="single" w:sz="4" w:space="0" w:color="D9E2F3"/>
              <w:right w:val="single" w:sz="4" w:space="0" w:color="D9E2F3"/>
            </w:tcBorders>
            <w:hideMark/>
          </w:tcPr>
          <w:p w14:paraId="66CBF6F8" w14:textId="77777777" w:rsidR="007056BF" w:rsidRDefault="007056BF">
            <w:pPr>
              <w:spacing w:after="160"/>
            </w:pPr>
            <w:r>
              <w:t>Recognition or ambiguity errors</w:t>
            </w:r>
          </w:p>
        </w:tc>
        <w:tc>
          <w:tcPr>
            <w:tcW w:w="0" w:type="auto"/>
            <w:tcBorders>
              <w:top w:val="single" w:sz="4" w:space="0" w:color="D9E2F3"/>
              <w:left w:val="single" w:sz="4" w:space="0" w:color="D9E2F3"/>
              <w:bottom w:val="single" w:sz="4" w:space="0" w:color="D9E2F3"/>
              <w:right w:val="single" w:sz="4" w:space="0" w:color="D9E2F3"/>
            </w:tcBorders>
            <w:hideMark/>
          </w:tcPr>
          <w:p w14:paraId="39CE7EA2" w14:textId="77777777" w:rsidR="007056BF" w:rsidRDefault="007056BF">
            <w:pPr>
              <w:spacing w:after="160"/>
            </w:pPr>
            <w:r>
              <w:t>Confirmation, visible parsed intent, UI fallback</w:t>
            </w:r>
          </w:p>
        </w:tc>
      </w:tr>
      <w:tr w:rsidR="007056BF" w14:paraId="79C343BD" w14:textId="77777777">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4ED650A6" w14:textId="77777777" w:rsidR="007056BF" w:rsidRDefault="007056BF">
            <w:pPr>
              <w:spacing w:after="160"/>
            </w:pPr>
            <w:r>
              <w:t>Rule-based initial AI</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0EE0DAEE" w14:textId="77777777" w:rsidR="007056BF" w:rsidRDefault="007056BF">
            <w:pPr>
              <w:spacing w:after="160"/>
            </w:pPr>
            <w:r>
              <w:t>Explainable and testable</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633BA224" w14:textId="77777777" w:rsidR="007056BF" w:rsidRDefault="007056BF">
            <w:pPr>
              <w:spacing w:after="160"/>
            </w:pPr>
            <w:r>
              <w:t>Limited adaptation</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01C83C70" w14:textId="77777777" w:rsidR="007056BF" w:rsidRDefault="007056BF">
            <w:pPr>
              <w:spacing w:after="160"/>
            </w:pPr>
            <w:r>
              <w:t>Versioned rule base and later ML modules</w:t>
            </w:r>
          </w:p>
        </w:tc>
      </w:tr>
      <w:tr w:rsidR="007056BF" w14:paraId="7BA35EBA" w14:textId="77777777">
        <w:tc>
          <w:tcPr>
            <w:tcW w:w="0" w:type="auto"/>
            <w:tcBorders>
              <w:top w:val="single" w:sz="4" w:space="0" w:color="D9E2F3"/>
              <w:left w:val="single" w:sz="4" w:space="0" w:color="D9E2F3"/>
              <w:bottom w:val="single" w:sz="4" w:space="0" w:color="D9E2F3"/>
              <w:right w:val="single" w:sz="4" w:space="0" w:color="D9E2F3"/>
            </w:tcBorders>
            <w:hideMark/>
          </w:tcPr>
          <w:p w14:paraId="530AAC90" w14:textId="77777777" w:rsidR="007056BF" w:rsidRDefault="007056BF">
            <w:pPr>
              <w:spacing w:after="160"/>
            </w:pPr>
            <w:r>
              <w:t>System-level abstraction</w:t>
            </w:r>
          </w:p>
        </w:tc>
        <w:tc>
          <w:tcPr>
            <w:tcW w:w="0" w:type="auto"/>
            <w:tcBorders>
              <w:top w:val="single" w:sz="4" w:space="0" w:color="D9E2F3"/>
              <w:left w:val="single" w:sz="4" w:space="0" w:color="D9E2F3"/>
              <w:bottom w:val="single" w:sz="4" w:space="0" w:color="D9E2F3"/>
              <w:right w:val="single" w:sz="4" w:space="0" w:color="D9E2F3"/>
            </w:tcBorders>
            <w:hideMark/>
          </w:tcPr>
          <w:p w14:paraId="5B8AE74E" w14:textId="77777777" w:rsidR="007056BF" w:rsidRDefault="007056BF">
            <w:pPr>
              <w:spacing w:after="160"/>
            </w:pPr>
            <w:r>
              <w:t>Rapid what-if comparison</w:t>
            </w:r>
          </w:p>
        </w:tc>
        <w:tc>
          <w:tcPr>
            <w:tcW w:w="0" w:type="auto"/>
            <w:tcBorders>
              <w:top w:val="single" w:sz="4" w:space="0" w:color="D9E2F3"/>
              <w:left w:val="single" w:sz="4" w:space="0" w:color="D9E2F3"/>
              <w:bottom w:val="single" w:sz="4" w:space="0" w:color="D9E2F3"/>
              <w:right w:val="single" w:sz="4" w:space="0" w:color="D9E2F3"/>
            </w:tcBorders>
            <w:hideMark/>
          </w:tcPr>
          <w:p w14:paraId="7AD870C0" w14:textId="77777777" w:rsidR="007056BF" w:rsidRDefault="007056BF">
            <w:pPr>
              <w:spacing w:after="160"/>
            </w:pPr>
            <w:r>
              <w:t>Less site-specific fidelity</w:t>
            </w:r>
          </w:p>
        </w:tc>
        <w:tc>
          <w:tcPr>
            <w:tcW w:w="0" w:type="auto"/>
            <w:tcBorders>
              <w:top w:val="single" w:sz="4" w:space="0" w:color="D9E2F3"/>
              <w:left w:val="single" w:sz="4" w:space="0" w:color="D9E2F3"/>
              <w:bottom w:val="single" w:sz="4" w:space="0" w:color="D9E2F3"/>
              <w:right w:val="single" w:sz="4" w:space="0" w:color="D9E2F3"/>
            </w:tcBorders>
            <w:hideMark/>
          </w:tcPr>
          <w:p w14:paraId="5C6A78A6" w14:textId="77777777" w:rsidR="007056BF" w:rsidRDefault="007056BF">
            <w:pPr>
              <w:spacing w:after="160"/>
            </w:pPr>
            <w:r>
              <w:t>State limitations and link to planning tools</w:t>
            </w:r>
          </w:p>
        </w:tc>
      </w:tr>
      <w:tr w:rsidR="007056BF" w14:paraId="0124159F" w14:textId="77777777">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45761163" w14:textId="77777777" w:rsidR="007056BF" w:rsidRDefault="007056BF">
            <w:pPr>
              <w:spacing w:after="160"/>
            </w:pPr>
            <w:r>
              <w:t>Human approval</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5D85DA8E" w14:textId="77777777" w:rsidR="007056BF" w:rsidRDefault="007056BF">
            <w:pPr>
              <w:spacing w:after="160"/>
            </w:pPr>
            <w:r>
              <w:t>Operational safety</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731E6062" w14:textId="77777777" w:rsidR="007056BF" w:rsidRDefault="007056BF">
            <w:pPr>
              <w:spacing w:after="160"/>
            </w:pPr>
            <w:r>
              <w:t>Slower full automation</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6F6497E5" w14:textId="77777777" w:rsidR="007056BF" w:rsidRDefault="007056BF">
            <w:pPr>
              <w:spacing w:after="160"/>
            </w:pPr>
            <w:r>
              <w:t>Streamlined review and reusable reports</w:t>
            </w:r>
          </w:p>
        </w:tc>
      </w:tr>
      <w:tr w:rsidR="007056BF" w14:paraId="435FE7AB" w14:textId="77777777">
        <w:tc>
          <w:tcPr>
            <w:tcW w:w="0" w:type="auto"/>
            <w:tcBorders>
              <w:top w:val="single" w:sz="4" w:space="0" w:color="D9E2F3"/>
              <w:left w:val="single" w:sz="4" w:space="0" w:color="D9E2F3"/>
              <w:bottom w:val="single" w:sz="4" w:space="0" w:color="D9E2F3"/>
              <w:right w:val="single" w:sz="4" w:space="0" w:color="D9E2F3"/>
            </w:tcBorders>
            <w:hideMark/>
          </w:tcPr>
          <w:p w14:paraId="605E17C0" w14:textId="77777777" w:rsidR="007056BF" w:rsidRDefault="007056BF">
            <w:pPr>
              <w:spacing w:after="160"/>
            </w:pPr>
            <w:r>
              <w:t>Multilingual input / English output</w:t>
            </w:r>
          </w:p>
        </w:tc>
        <w:tc>
          <w:tcPr>
            <w:tcW w:w="0" w:type="auto"/>
            <w:tcBorders>
              <w:top w:val="single" w:sz="4" w:space="0" w:color="D9E2F3"/>
              <w:left w:val="single" w:sz="4" w:space="0" w:color="D9E2F3"/>
              <w:bottom w:val="single" w:sz="4" w:space="0" w:color="D9E2F3"/>
              <w:right w:val="single" w:sz="4" w:space="0" w:color="D9E2F3"/>
            </w:tcBorders>
            <w:hideMark/>
          </w:tcPr>
          <w:p w14:paraId="14C21A4A" w14:textId="77777777" w:rsidR="007056BF" w:rsidRDefault="007056BF">
            <w:pPr>
              <w:spacing w:after="160"/>
            </w:pPr>
            <w:r>
              <w:t>Global usability and consistency</w:t>
            </w:r>
          </w:p>
        </w:tc>
        <w:tc>
          <w:tcPr>
            <w:tcW w:w="0" w:type="auto"/>
            <w:tcBorders>
              <w:top w:val="single" w:sz="4" w:space="0" w:color="D9E2F3"/>
              <w:left w:val="single" w:sz="4" w:space="0" w:color="D9E2F3"/>
              <w:bottom w:val="single" w:sz="4" w:space="0" w:color="D9E2F3"/>
              <w:right w:val="single" w:sz="4" w:space="0" w:color="D9E2F3"/>
            </w:tcBorders>
            <w:hideMark/>
          </w:tcPr>
          <w:p w14:paraId="75773949" w14:textId="77777777" w:rsidR="007056BF" w:rsidRDefault="007056BF">
            <w:pPr>
              <w:spacing w:after="160"/>
            </w:pPr>
            <w:r>
              <w:t>Translation of mixed technical language</w:t>
            </w:r>
          </w:p>
        </w:tc>
        <w:tc>
          <w:tcPr>
            <w:tcW w:w="0" w:type="auto"/>
            <w:tcBorders>
              <w:top w:val="single" w:sz="4" w:space="0" w:color="D9E2F3"/>
              <w:left w:val="single" w:sz="4" w:space="0" w:color="D9E2F3"/>
              <w:bottom w:val="single" w:sz="4" w:space="0" w:color="D9E2F3"/>
              <w:right w:val="single" w:sz="4" w:space="0" w:color="D9E2F3"/>
            </w:tcBorders>
            <w:hideMark/>
          </w:tcPr>
          <w:p w14:paraId="79DD8C65" w14:textId="77777777" w:rsidR="007056BF" w:rsidRDefault="007056BF">
            <w:pPr>
              <w:spacing w:after="160"/>
            </w:pPr>
            <w:r>
              <w:t>Telecom glossary and acronym preservation</w:t>
            </w:r>
          </w:p>
        </w:tc>
      </w:tr>
      <w:tr w:rsidR="007056BF" w14:paraId="7BDCED61" w14:textId="77777777">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51475107" w14:textId="77777777" w:rsidR="007056BF" w:rsidRDefault="007056BF">
            <w:pPr>
              <w:spacing w:after="160"/>
            </w:pPr>
            <w:r>
              <w:lastRenderedPageBreak/>
              <w:t>PPO roadmap</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37FC6571" w14:textId="77777777" w:rsidR="007056BF" w:rsidRDefault="007056BF">
            <w:pPr>
              <w:spacing w:after="160"/>
            </w:pPr>
            <w:r>
              <w:t>Adaptive policy optimisation</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68CC691B" w14:textId="77777777" w:rsidR="007056BF" w:rsidRDefault="007056BF">
            <w:pPr>
              <w:spacing w:after="160"/>
            </w:pPr>
            <w:r>
              <w:t>Reward misspecification / simulation gap</w:t>
            </w:r>
          </w:p>
        </w:tc>
        <w:tc>
          <w:tcPr>
            <w:tcW w:w="0" w:type="auto"/>
            <w:tcBorders>
              <w:top w:val="single" w:sz="4" w:space="0" w:color="D9E2F3"/>
              <w:left w:val="single" w:sz="4" w:space="0" w:color="D9E2F3"/>
              <w:bottom w:val="single" w:sz="4" w:space="0" w:color="D9E2F3"/>
              <w:right w:val="single" w:sz="4" w:space="0" w:color="D9E2F3"/>
            </w:tcBorders>
            <w:shd w:val="clear" w:color="auto" w:fill="F3F6FA"/>
            <w:hideMark/>
          </w:tcPr>
          <w:p w14:paraId="04E90E79" w14:textId="77777777" w:rsidR="007056BF" w:rsidRDefault="007056BF">
            <w:pPr>
              <w:spacing w:after="160"/>
            </w:pPr>
            <w:r>
              <w:t>Offline training, constraints, staged validation</w:t>
            </w:r>
          </w:p>
        </w:tc>
      </w:tr>
    </w:tbl>
    <w:p w14:paraId="47B33C2F"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6F2B8437">
          <v:rect id="Horizontal Line 416" o:spid="_x0000_s102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4218B1E3" w14:textId="77777777"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2.12 Chapter Summary</w:t>
      </w:r>
    </w:p>
    <w:p w14:paraId="486D3100"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Cellular network engineering has evolved from a relatively narrow coverage and interference discipline into a multi-layer, multi-objective decision process. The combination of FDD and TDD spectrum, carrier aggregation, massive MIMO, beam-based operation, scheduler policy, UE capability, traffic variation, energy objectives, and cost constraints creates a decision space that cannot be navigated efficiently through isolated calculations alone.</w:t>
      </w:r>
    </w:p>
    <w:p w14:paraId="1FFD972E"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Existing operator systems remain indispensable. Planning tools design networks, OSS platforms observe them, SON functions automate selected controls, and drive testing verifies field behaviour. The unresolved problem is the interactive decision stage in which engineers must compare alternatives, understand trade-offs, document assumptions, and obtain approval. RANOpt AI is designed specifically for this stage.</w:t>
      </w:r>
    </w:p>
    <w:p w14:paraId="5E9D92CE"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The platform's differentiators are not limited to AI algorithms. Voice-first multilingual interaction, canonical English engineering intent, telecom acronym preservation, system-level comparative simulation, explainable recommendations, and human approval collectively define the product. The next chapter develops the Voice and Natural Language Interaction Architecture in detail, including speech recognition, language detection, intent extraction, context handling, validation, and conversion of engineering requests into executable platform actions.</w:t>
      </w:r>
    </w:p>
    <w:p w14:paraId="5E15D388" w14:textId="77777777" w:rsidR="00E67E15" w:rsidRPr="00E67E15" w:rsidRDefault="001572C0"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2416BA3F">
          <v:rect id="Horizontal Line 415" o:spid="_x0000_s102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0CDD041" w14:textId="77777777" w:rsid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p>
    <w:p w14:paraId="0660FB6D" w14:textId="057C68D1" w:rsidR="00E67E15" w:rsidRPr="00E67E15" w:rsidRDefault="00E67E15" w:rsidP="00E67E15">
      <w:pPr>
        <w:shd w:val="clear" w:color="auto" w:fill="FFFFFF"/>
        <w:spacing w:before="480" w:after="240" w:line="240" w:lineRule="auto"/>
        <w:outlineLvl w:val="2"/>
        <w:rPr>
          <w:rFonts w:ascii="Segoe UI" w:eastAsia="Times New Roman" w:hAnsi="Segoe UI" w:cs="Segoe UI"/>
          <w:b/>
          <w:bCs/>
          <w:color w:val="800080"/>
          <w:kern w:val="0"/>
          <w:sz w:val="27"/>
          <w:szCs w:val="27"/>
          <w14:ligatures w14:val="none"/>
        </w:rPr>
      </w:pPr>
      <w:r w:rsidRPr="00E67E15">
        <w:rPr>
          <w:rFonts w:ascii="Segoe UI" w:eastAsia="Times New Roman" w:hAnsi="Segoe UI" w:cs="Segoe UI"/>
          <w:b/>
          <w:bCs/>
          <w:color w:val="800080"/>
          <w:kern w:val="0"/>
          <w:sz w:val="27"/>
          <w:szCs w:val="27"/>
          <w14:ligatures w14:val="none"/>
        </w:rPr>
        <w:t>2.13 References</w:t>
      </w:r>
    </w:p>
    <w:p w14:paraId="519A311B"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[R1] 3GPP, "AI/ML for NR Air Interface," technology overview and Release 18 work summary.</w:t>
      </w:r>
    </w:p>
    <w:p w14:paraId="235AAE9B"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[R2] 3GPP TR 38.843, "Study on Artificial Intelligence (AI)/Machine Learning (ML) for NR Air Interface."</w:t>
      </w:r>
    </w:p>
    <w:p w14:paraId="68E922F5"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[R3] 3GPP, "RAN1, 5G-Advanced and Release 18 Completion," including CSI feedback, beam management, and positioning use cases.</w:t>
      </w:r>
    </w:p>
    <w:p w14:paraId="52EF091D"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[R4] 3GPP, "AI/ML for NG-RAN and 5G-Advanced towards 6G," Release 18 and Release 19 use cases.</w:t>
      </w:r>
    </w:p>
    <w:p w14:paraId="373D7DE5"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lastRenderedPageBreak/>
        <w:t>[R5] 3GPP, "Release 19," second phase of 5G-Advanced.</w:t>
      </w:r>
    </w:p>
    <w:p w14:paraId="4D13844C"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[R6] 3GPP, "Release 20," 5G-Advanced work and 6G study phase.</w:t>
      </w:r>
    </w:p>
    <w:p w14:paraId="00C723BE"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[R7] 3GPP Release Portal, status and timelines for Releases 18–21.</w:t>
      </w:r>
    </w:p>
    <w:p w14:paraId="72B2D21D"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[R8] 3GPP, "AI/ML Management for 5G Systems," lifecycle and management considerations.</w:t>
      </w:r>
    </w:p>
    <w:p w14:paraId="5133952D" w14:textId="77777777" w:rsidR="00E67E15" w:rsidRPr="00E67E15" w:rsidRDefault="00E67E15" w:rsidP="00E67E15">
      <w:pPr>
        <w:shd w:val="clear" w:color="auto" w:fill="FFFFFF"/>
        <w:spacing w:before="240" w:after="24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[R9] 3GPP TS 38-series index, NR radio access specifications and technical reports.</w:t>
      </w:r>
    </w:p>
    <w:p w14:paraId="42EEC147" w14:textId="77777777" w:rsidR="00E67E15" w:rsidRPr="00E67E15" w:rsidRDefault="00E67E15" w:rsidP="00E67E15">
      <w:pPr>
        <w:shd w:val="clear" w:color="auto" w:fill="FFFFFF"/>
        <w:spacing w:before="240" w:after="0" w:line="240" w:lineRule="auto"/>
        <w:rPr>
          <w:rFonts w:ascii="Segoe UI" w:eastAsia="Times New Roman" w:hAnsi="Segoe UI" w:cs="Segoe UI"/>
          <w:color w:val="800080"/>
          <w:kern w:val="0"/>
          <w:sz w:val="21"/>
          <w:szCs w:val="21"/>
          <w14:ligatures w14:val="none"/>
        </w:rPr>
      </w:pPr>
      <w:r w:rsidRPr="00E67E15">
        <w:rPr>
          <w:rFonts w:ascii="Segoe UI" w:eastAsia="Times New Roman" w:hAnsi="Segoe UI" w:cs="Segoe UI"/>
          <w:color w:val="800080"/>
          <w:kern w:val="0"/>
          <w:sz w:val="21"/>
          <w:szCs w:val="21"/>
          <w14:ligatures w14:val="none"/>
        </w:rPr>
        <w:t>[R10] RANOpt AI internal design discussions, Versions 14.6–15.0, July 2026.</w:t>
      </w:r>
    </w:p>
    <w:p w14:paraId="6A40379D" w14:textId="2CAD7AB3" w:rsidR="00E67E15" w:rsidRPr="008413B9" w:rsidRDefault="001572C0" w:rsidP="008413B9">
      <w:pPr>
        <w:shd w:val="clear" w:color="auto" w:fill="FFFFFF"/>
        <w:spacing w:before="480" w:after="480" w:line="240" w:lineRule="auto"/>
        <w:rPr>
          <w:rFonts w:ascii="Segoe UI" w:eastAsia="Times New Roman" w:hAnsi="Segoe UI" w:cs="Segoe UI"/>
          <w:color w:val="800080"/>
          <w:kern w:val="0"/>
          <w:sz w:val="21"/>
          <w:szCs w:val="21"/>
          <w14:ligatures w14:val="none"/>
        </w:rPr>
      </w:pPr>
      <w:r>
        <w:rPr>
          <w:noProof/>
        </w:rPr>
      </w:r>
      <w:r>
        <w:pict w14:anchorId="01437E1D">
          <v:rect id="Horizontal Line 41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3F37C92E" w14:textId="1648F175" w:rsidR="00E67E15" w:rsidRPr="00E67E15" w:rsidRDefault="00E67E15" w:rsidP="00E67E15">
      <w:pPr>
        <w:shd w:val="clear" w:color="auto" w:fill="FFFFFF"/>
        <w:spacing w:before="480" w:after="480" w:line="240" w:lineRule="auto"/>
        <w:rPr>
          <w:rFonts w:ascii="Segoe UI" w:eastAsia="Times New Roman" w:hAnsi="Segoe UI" w:cs="Segoe UI"/>
          <w:color w:val="800080"/>
          <w:kern w:val="0"/>
          <w:sz w:val="21"/>
          <w:szCs w:val="21"/>
          <w14:ligatures w14:val="none"/>
        </w:rPr>
      </w:pPr>
    </w:p>
    <w:sectPr w:rsidR="00E67E15" w:rsidRPr="00E67E15" w:rsidSect="00AF5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117DC"/>
    <w:multiLevelType w:val="multilevel"/>
    <w:tmpl w:val="ECB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1A61"/>
    <w:multiLevelType w:val="multilevel"/>
    <w:tmpl w:val="801E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A57B5"/>
    <w:multiLevelType w:val="multilevel"/>
    <w:tmpl w:val="E0EE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C6869"/>
    <w:multiLevelType w:val="multilevel"/>
    <w:tmpl w:val="928C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8293B"/>
    <w:multiLevelType w:val="multilevel"/>
    <w:tmpl w:val="EF5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07ACB"/>
    <w:multiLevelType w:val="multilevel"/>
    <w:tmpl w:val="234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35A13"/>
    <w:multiLevelType w:val="multilevel"/>
    <w:tmpl w:val="BDC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74B15"/>
    <w:multiLevelType w:val="multilevel"/>
    <w:tmpl w:val="3D3C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02E10"/>
    <w:multiLevelType w:val="multilevel"/>
    <w:tmpl w:val="AA9C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B3CA7"/>
    <w:multiLevelType w:val="multilevel"/>
    <w:tmpl w:val="2530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C283A"/>
    <w:multiLevelType w:val="multilevel"/>
    <w:tmpl w:val="D52E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C6E51"/>
    <w:multiLevelType w:val="multilevel"/>
    <w:tmpl w:val="E9D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04FC2"/>
    <w:multiLevelType w:val="multilevel"/>
    <w:tmpl w:val="FDEC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E1FBF"/>
    <w:multiLevelType w:val="multilevel"/>
    <w:tmpl w:val="1BC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44EEE"/>
    <w:multiLevelType w:val="multilevel"/>
    <w:tmpl w:val="AA4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45EFC"/>
    <w:multiLevelType w:val="multilevel"/>
    <w:tmpl w:val="7518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C1BFC"/>
    <w:multiLevelType w:val="multilevel"/>
    <w:tmpl w:val="9DA4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273E9"/>
    <w:multiLevelType w:val="multilevel"/>
    <w:tmpl w:val="293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558F3"/>
    <w:multiLevelType w:val="multilevel"/>
    <w:tmpl w:val="546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551B8"/>
    <w:multiLevelType w:val="multilevel"/>
    <w:tmpl w:val="95AA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F75C1"/>
    <w:multiLevelType w:val="multilevel"/>
    <w:tmpl w:val="6E5C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80FD8"/>
    <w:multiLevelType w:val="multilevel"/>
    <w:tmpl w:val="272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77213"/>
    <w:multiLevelType w:val="multilevel"/>
    <w:tmpl w:val="2190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087944">
    <w:abstractNumId w:val="3"/>
  </w:num>
  <w:num w:numId="2" w16cid:durableId="468977249">
    <w:abstractNumId w:val="18"/>
  </w:num>
  <w:num w:numId="3" w16cid:durableId="549999898">
    <w:abstractNumId w:val="19"/>
  </w:num>
  <w:num w:numId="4" w16cid:durableId="949436173">
    <w:abstractNumId w:val="8"/>
  </w:num>
  <w:num w:numId="5" w16cid:durableId="936720457">
    <w:abstractNumId w:val="6"/>
  </w:num>
  <w:num w:numId="6" w16cid:durableId="853958262">
    <w:abstractNumId w:val="21"/>
  </w:num>
  <w:num w:numId="7" w16cid:durableId="1948929395">
    <w:abstractNumId w:val="9"/>
  </w:num>
  <w:num w:numId="8" w16cid:durableId="1252858893">
    <w:abstractNumId w:val="1"/>
  </w:num>
  <w:num w:numId="9" w16cid:durableId="1420759016">
    <w:abstractNumId w:val="11"/>
  </w:num>
  <w:num w:numId="10" w16cid:durableId="1553881727">
    <w:abstractNumId w:val="15"/>
  </w:num>
  <w:num w:numId="11" w16cid:durableId="548028447">
    <w:abstractNumId w:val="4"/>
  </w:num>
  <w:num w:numId="12" w16cid:durableId="194773073">
    <w:abstractNumId w:val="7"/>
  </w:num>
  <w:num w:numId="13" w16cid:durableId="1165852196">
    <w:abstractNumId w:val="17"/>
  </w:num>
  <w:num w:numId="14" w16cid:durableId="1499076474">
    <w:abstractNumId w:val="5"/>
  </w:num>
  <w:num w:numId="15" w16cid:durableId="2022707434">
    <w:abstractNumId w:val="12"/>
  </w:num>
  <w:num w:numId="16" w16cid:durableId="525795994">
    <w:abstractNumId w:val="2"/>
  </w:num>
  <w:num w:numId="17" w16cid:durableId="647393496">
    <w:abstractNumId w:val="20"/>
  </w:num>
  <w:num w:numId="18" w16cid:durableId="89011856">
    <w:abstractNumId w:val="14"/>
  </w:num>
  <w:num w:numId="19" w16cid:durableId="550271829">
    <w:abstractNumId w:val="0"/>
  </w:num>
  <w:num w:numId="20" w16cid:durableId="918632837">
    <w:abstractNumId w:val="10"/>
  </w:num>
  <w:num w:numId="21" w16cid:durableId="1975064406">
    <w:abstractNumId w:val="16"/>
  </w:num>
  <w:num w:numId="22" w16cid:durableId="643047762">
    <w:abstractNumId w:val="22"/>
  </w:num>
  <w:num w:numId="23" w16cid:durableId="1888954115">
    <w:abstractNumId w:val="13"/>
  </w:num>
  <w:numIdMacAtCleanup w:val="2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E15"/>
    <w:rsid w:val="000200A3"/>
    <w:rsid w:val="00134DA2"/>
    <w:rsid w:val="001467F9"/>
    <w:rsid w:val="001572C0"/>
    <w:rsid w:val="002872B2"/>
    <w:rsid w:val="00300A55"/>
    <w:rsid w:val="0036439E"/>
    <w:rsid w:val="006B713F"/>
    <w:rsid w:val="007056BF"/>
    <w:rsid w:val="0083425E"/>
    <w:rsid w:val="008413B9"/>
    <w:rsid w:val="00991C44"/>
    <w:rsid w:val="00AF5ABD"/>
    <w:rsid w:val="00C50D14"/>
    <w:rsid w:val="00D36625"/>
    <w:rsid w:val="00DF4388"/>
    <w:rsid w:val="00E32189"/>
    <w:rsid w:val="00E67E15"/>
    <w:rsid w:val="00E975F3"/>
    <w:rsid w:val="00EB6305"/>
    <w:rsid w:val="00F07648"/>
    <w:rsid w:val="00F36D90"/>
    <w:rsid w:val="00F47B38"/>
    <w:rsid w:val="00F81448"/>
    <w:rsid w:val="00F94B72"/>
    <w:rsid w:val="00F977E9"/>
    <w:rsid w:val="00FB79A0"/>
    <w:rsid w:val="00FC1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2219666E"/>
  <w15:chartTrackingRefBased/>
  <w15:docId w15:val="{45042FCE-3A4C-6A4B-BC9A-D3CCC4A08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0" w:lineRule="atLeast"/>
    </w:pPr>
    <w:rPr>
      <w:rFonts w:ascii="Aptos" w:hAnsi="Aptos"/>
      <w:color w:val="1F1F1F"/>
      <w:sz w:val="22"/>
    </w:rPr>
  </w:style>
  <w:style w:type="paragraph" w:styleId="Heading1">
    <w:name w:val="heading 1"/>
    <w:basedOn w:val="Normal"/>
    <w:next w:val="Normal"/>
    <w:link w:val="Heading1Char"/>
    <w:uiPriority w:val="9"/>
    <w:qFormat/>
    <w:rsid w:val="00E67E15"/>
    <w:pPr>
      <w:keepNext/>
      <w:keepLines/>
      <w:spacing w:before="440" w:line="520" w:lineRule="atLeast"/>
      <w:outlineLvl w:val="0"/>
    </w:pPr>
    <w:rPr>
      <w:rFonts w:ascii="Aptos Display" w:eastAsiaTheme="majorEastAsia" w:hAnsi="Aptos Display" w:cstheme="majorBidi"/>
      <w:color w:val="1F4E79"/>
      <w:sz w:val="44"/>
      <w:szCs w:val="40"/>
    </w:rPr>
  </w:style>
  <w:style w:type="paragraph" w:styleId="Heading2">
    <w:name w:val="heading 2"/>
    <w:basedOn w:val="Normal"/>
    <w:next w:val="Normal"/>
    <w:link w:val="Heading2Char"/>
    <w:uiPriority w:val="9"/>
    <w:unhideWhenUsed/>
    <w:qFormat/>
    <w:rsid w:val="00E67E15"/>
    <w:pPr>
      <w:keepNext/>
      <w:keepLines/>
      <w:spacing w:before="320" w:after="120" w:line="400" w:lineRule="atLeast"/>
      <w:outlineLvl w:val="1"/>
    </w:pPr>
    <w:rPr>
      <w:rFonts w:ascii="Aptos Display" w:eastAsiaTheme="majorEastAsia" w:hAnsi="Aptos Display" w:cstheme="majorBidi"/>
      <w:color w:val="1F4E79"/>
      <w:sz w:val="32"/>
      <w:szCs w:val="32"/>
    </w:rPr>
  </w:style>
  <w:style w:type="paragraph" w:styleId="Heading3">
    <w:name w:val="heading 3"/>
    <w:basedOn w:val="Normal"/>
    <w:next w:val="Normal"/>
    <w:link w:val="Heading3Char"/>
    <w:uiPriority w:val="9"/>
    <w:unhideWhenUsed/>
    <w:qFormat/>
    <w:rsid w:val="00E67E15"/>
    <w:pPr>
      <w:keepNext/>
      <w:keepLines/>
      <w:spacing w:before="240" w:after="80" w:line="320" w:lineRule="atLeast"/>
      <w:outlineLvl w:val="2"/>
    </w:pPr>
    <w:rPr>
      <w:rFonts w:eastAsiaTheme="majorEastAsia" w:cstheme="majorBidi"/>
      <w:color w:val="2F5597"/>
      <w:sz w:val="26"/>
      <w:szCs w:val="28"/>
    </w:rPr>
  </w:style>
  <w:style w:type="paragraph" w:styleId="Heading4">
    <w:name w:val="heading 4"/>
    <w:basedOn w:val="Normal"/>
    <w:next w:val="Normal"/>
    <w:link w:val="Heading4Char"/>
    <w:uiPriority w:val="9"/>
    <w:unhideWhenUsed/>
    <w:qFormat/>
    <w:rsid w:val="00E67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E15"/>
    <w:rPr>
      <w:rFonts w:ascii="Aptos Display" w:eastAsiaTheme="majorEastAsia" w:hAnsi="Aptos Display" w:cstheme="majorBidi"/>
      <w:color w:val="1F4E79"/>
      <w:sz w:val="44"/>
      <w:szCs w:val="40"/>
    </w:rPr>
  </w:style>
  <w:style w:type="character" w:customStyle="1" w:styleId="Heading2Char">
    <w:name w:val="Heading 2 Char"/>
    <w:basedOn w:val="DefaultParagraphFont"/>
    <w:link w:val="Heading2"/>
    <w:uiPriority w:val="9"/>
    <w:rsid w:val="00E67E15"/>
    <w:rPr>
      <w:rFonts w:ascii="Aptos Display" w:eastAsiaTheme="majorEastAsia" w:hAnsi="Aptos Display" w:cstheme="majorBidi"/>
      <w:color w:val="1F4E79"/>
      <w:sz w:val="32"/>
      <w:szCs w:val="32"/>
    </w:rPr>
  </w:style>
  <w:style w:type="character" w:customStyle="1" w:styleId="Heading3Char">
    <w:name w:val="Heading 3 Char"/>
    <w:basedOn w:val="DefaultParagraphFont"/>
    <w:link w:val="Heading3"/>
    <w:uiPriority w:val="9"/>
    <w:rsid w:val="00E67E15"/>
    <w:rPr>
      <w:rFonts w:ascii="Aptos" w:eastAsiaTheme="majorEastAsia" w:hAnsi="Aptos" w:cstheme="majorBidi"/>
      <w:color w:val="2F5597"/>
      <w:sz w:val="26"/>
      <w:szCs w:val="28"/>
    </w:rPr>
  </w:style>
  <w:style w:type="character" w:customStyle="1" w:styleId="Heading4Char">
    <w:name w:val="Heading 4 Char"/>
    <w:basedOn w:val="DefaultParagraphFont"/>
    <w:link w:val="Heading4"/>
    <w:uiPriority w:val="9"/>
    <w:rsid w:val="00E67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E15"/>
    <w:rPr>
      <w:rFonts w:eastAsiaTheme="majorEastAsia" w:cstheme="majorBidi"/>
      <w:color w:val="272727" w:themeColor="text1" w:themeTint="D8"/>
    </w:rPr>
  </w:style>
  <w:style w:type="paragraph" w:styleId="Title">
    <w:name w:val="Title"/>
    <w:basedOn w:val="Normal"/>
    <w:next w:val="Normal"/>
    <w:link w:val="TitleChar"/>
    <w:uiPriority w:val="10"/>
    <w:qFormat/>
    <w:rsid w:val="00E67E15"/>
    <w:pPr>
      <w:spacing w:after="120" w:line="680" w:lineRule="atLeast"/>
      <w:contextualSpacing/>
    </w:pPr>
    <w:rPr>
      <w:rFonts w:ascii="Aptos Display" w:eastAsiaTheme="majorEastAsia" w:hAnsi="Aptos Display" w:cstheme="majorBidi"/>
      <w:color w:val="1F4E79"/>
      <w:spacing w:val="-10"/>
      <w:kern w:val="28"/>
      <w:sz w:val="60"/>
      <w:szCs w:val="56"/>
    </w:rPr>
  </w:style>
  <w:style w:type="character" w:customStyle="1" w:styleId="TitleChar">
    <w:name w:val="Title Char"/>
    <w:basedOn w:val="DefaultParagraphFont"/>
    <w:link w:val="Title"/>
    <w:uiPriority w:val="10"/>
    <w:rsid w:val="00E67E15"/>
    <w:rPr>
      <w:rFonts w:ascii="Aptos Display" w:eastAsiaTheme="majorEastAsia" w:hAnsi="Aptos Display" w:cstheme="majorBidi"/>
      <w:color w:val="1F4E79"/>
      <w:spacing w:val="-10"/>
      <w:kern w:val="28"/>
      <w:sz w:val="60"/>
      <w:szCs w:val="56"/>
    </w:rPr>
  </w:style>
  <w:style w:type="paragraph" w:styleId="Subtitle">
    <w:name w:val="Subtitle"/>
    <w:basedOn w:val="Normal"/>
    <w:next w:val="Normal"/>
    <w:link w:val="SubtitleChar"/>
    <w:uiPriority w:val="11"/>
    <w:qFormat/>
    <w:rsid w:val="00E67E15"/>
    <w:pPr>
      <w:numPr>
        <w:ilvl w:val="1"/>
      </w:numPr>
      <w:spacing w:after="200" w:line="360" w:lineRule="atLeast"/>
    </w:pPr>
    <w:rPr>
      <w:rFonts w:eastAsiaTheme="majorEastAsia" w:cstheme="majorBidi"/>
      <w:color w:val="595959"/>
      <w:spacing w:val="15"/>
      <w:sz w:val="28"/>
      <w:szCs w:val="28"/>
    </w:rPr>
  </w:style>
  <w:style w:type="character" w:customStyle="1" w:styleId="SubtitleChar">
    <w:name w:val="Subtitle Char"/>
    <w:basedOn w:val="DefaultParagraphFont"/>
    <w:link w:val="Subtitle"/>
    <w:uiPriority w:val="11"/>
    <w:rsid w:val="00E67E15"/>
    <w:rPr>
      <w:rFonts w:ascii="Aptos" w:eastAsiaTheme="majorEastAsia" w:hAnsi="Aptos" w:cstheme="majorBidi"/>
      <w:color w:val="595959"/>
      <w:spacing w:val="15"/>
      <w:sz w:val="28"/>
      <w:szCs w:val="28"/>
    </w:rPr>
  </w:style>
  <w:style w:type="paragraph" w:styleId="Quote">
    <w:name w:val="Quote"/>
    <w:basedOn w:val="Normal"/>
    <w:next w:val="Normal"/>
    <w:link w:val="QuoteChar"/>
    <w:uiPriority w:val="29"/>
    <w:qFormat/>
    <w:rsid w:val="00E67E15"/>
    <w:pPr>
      <w:spacing w:before="160"/>
      <w:jc w:val="center"/>
    </w:pPr>
    <w:rPr>
      <w:i/>
      <w:iCs/>
      <w:color w:val="404040" w:themeColor="text1" w:themeTint="BF"/>
    </w:rPr>
  </w:style>
  <w:style w:type="character" w:customStyle="1" w:styleId="QuoteChar">
    <w:name w:val="Quote Char"/>
    <w:basedOn w:val="DefaultParagraphFont"/>
    <w:link w:val="Quote"/>
    <w:uiPriority w:val="29"/>
    <w:rsid w:val="00E67E15"/>
    <w:rPr>
      <w:i/>
      <w:iCs/>
      <w:color w:val="404040" w:themeColor="text1" w:themeTint="BF"/>
    </w:rPr>
  </w:style>
  <w:style w:type="paragraph" w:styleId="ListParagraph">
    <w:name w:val="List Paragraph"/>
    <w:basedOn w:val="Normal"/>
    <w:uiPriority w:val="34"/>
    <w:qFormat/>
    <w:rsid w:val="00E67E15"/>
    <w:pPr>
      <w:ind w:left="720"/>
      <w:contextualSpacing/>
    </w:pPr>
  </w:style>
  <w:style w:type="character" w:styleId="IntenseEmphasis">
    <w:name w:val="Intense Emphasis"/>
    <w:basedOn w:val="DefaultParagraphFont"/>
    <w:uiPriority w:val="21"/>
    <w:qFormat/>
    <w:rsid w:val="00E67E15"/>
    <w:rPr>
      <w:i/>
      <w:iCs/>
      <w:color w:val="0F4761" w:themeColor="accent1" w:themeShade="BF"/>
    </w:rPr>
  </w:style>
  <w:style w:type="paragraph" w:styleId="IntenseQuote">
    <w:name w:val="Intense Quote"/>
    <w:basedOn w:val="Normal"/>
    <w:next w:val="Normal"/>
    <w:link w:val="IntenseQuoteChar"/>
    <w:uiPriority w:val="30"/>
    <w:qFormat/>
    <w:rsid w:val="00E67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E15"/>
    <w:rPr>
      <w:i/>
      <w:iCs/>
      <w:color w:val="0F4761" w:themeColor="accent1" w:themeShade="BF"/>
    </w:rPr>
  </w:style>
  <w:style w:type="character" w:styleId="IntenseReference">
    <w:name w:val="Intense Reference"/>
    <w:basedOn w:val="DefaultParagraphFont"/>
    <w:uiPriority w:val="32"/>
    <w:qFormat/>
    <w:rsid w:val="00E67E15"/>
    <w:rPr>
      <w:b/>
      <w:bCs/>
      <w:smallCaps/>
      <w:color w:val="0F4761" w:themeColor="accent1" w:themeShade="BF"/>
      <w:spacing w:val="5"/>
    </w:rPr>
  </w:style>
  <w:style w:type="paragraph" w:customStyle="1" w:styleId="msonormal0">
    <w:name w:val="msonormal"/>
    <w:basedOn w:val="Normal"/>
    <w:rsid w:val="00E67E1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E67E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67E15"/>
  </w:style>
  <w:style w:type="character" w:styleId="Strong">
    <w:name w:val="Strong"/>
    <w:basedOn w:val="DefaultParagraphFont"/>
    <w:uiPriority w:val="22"/>
    <w:qFormat/>
    <w:rsid w:val="00E67E15"/>
    <w:rPr>
      <w:b/>
      <w:bCs/>
    </w:rPr>
  </w:style>
  <w:style w:type="character" w:styleId="Emphasis">
    <w:name w:val="Emphasis"/>
    <w:basedOn w:val="DefaultParagraphFont"/>
    <w:uiPriority w:val="20"/>
    <w:qFormat/>
    <w:rsid w:val="00E67E15"/>
    <w:rPr>
      <w:i/>
      <w:iCs/>
    </w:rPr>
  </w:style>
  <w:style w:type="character" w:styleId="HTMLCode">
    <w:name w:val="HTML Code"/>
    <w:basedOn w:val="DefaultParagraphFont"/>
    <w:uiPriority w:val="99"/>
    <w:semiHidden/>
    <w:unhideWhenUsed/>
    <w:rsid w:val="00E67E15"/>
    <w:rPr>
      <w:rFonts w:ascii="Courier New" w:eastAsia="Times New Roman" w:hAnsi="Courier New" w:cs="Courier New"/>
      <w:sz w:val="20"/>
      <w:szCs w:val="20"/>
    </w:rPr>
  </w:style>
  <w:style w:type="character" w:styleId="BookTitle">
    <w:name w:val="Book Title"/>
    <w:basedOn w:val="DefaultParagraphFont"/>
    <w:uiPriority w:val="33"/>
    <w:qFormat/>
    <w:rsid w:val="008413B9"/>
    <w:rPr>
      <w:b/>
      <w:bCs/>
      <w:i/>
      <w:iCs/>
      <w:spacing w:val="5"/>
    </w:rPr>
  </w:style>
  <w:style w:type="paragraph" w:styleId="Caption">
    <w:name w:val="caption"/>
    <w:basedOn w:val="Normal"/>
    <w:next w:val="Normal"/>
    <w:uiPriority w:val="35"/>
    <w:semiHidden/>
    <w:unhideWhenUsed/>
    <w:qFormat/>
    <w:rsid w:val="008413B9"/>
    <w:pPr>
      <w:spacing w:before="80" w:after="200" w:line="240" w:lineRule="atLeast"/>
    </w:pPr>
    <w:rPr>
      <w:i/>
      <w:iCs/>
      <w:color w:val="595959"/>
      <w:sz w:val="18"/>
      <w:szCs w:val="18"/>
    </w:rPr>
  </w:style>
  <w:style w:type="paragraph" w:styleId="NoSpacing">
    <w:name w:val="No Spacing"/>
    <w:uiPriority w:val="1"/>
    <w:qFormat/>
    <w:rsid w:val="008413B9"/>
    <w:pPr>
      <w:spacing w:after="0" w:line="240" w:lineRule="auto"/>
    </w:pPr>
  </w:style>
  <w:style w:type="character" w:styleId="SubtleEmphasis">
    <w:name w:val="Subtle Emphasis"/>
    <w:basedOn w:val="DefaultParagraphFont"/>
    <w:uiPriority w:val="19"/>
    <w:qFormat/>
    <w:rsid w:val="008413B9"/>
    <w:rPr>
      <w:i/>
      <w:iCs/>
      <w:color w:val="404040" w:themeColor="text1" w:themeTint="BF"/>
    </w:rPr>
  </w:style>
  <w:style w:type="character" w:styleId="SubtleReference">
    <w:name w:val="Subtle Reference"/>
    <w:basedOn w:val="DefaultParagraphFont"/>
    <w:uiPriority w:val="31"/>
    <w:qFormat/>
    <w:rsid w:val="008413B9"/>
    <w:rPr>
      <w:smallCaps/>
      <w:color w:val="5A5A5A" w:themeColor="text1" w:themeTint="A5"/>
    </w:rPr>
  </w:style>
  <w:style w:type="paragraph" w:styleId="TOCHeading">
    <w:name w:val="TOC Heading"/>
    <w:basedOn w:val="Heading1"/>
    <w:next w:val="Normal"/>
    <w:uiPriority w:val="39"/>
    <w:semiHidden/>
    <w:unhideWhenUsed/>
    <w:qFormat/>
    <w:rsid w:val="008413B9"/>
    <w:pPr>
      <w:spacing w:before="240" w:after="0"/>
      <w:outlineLvl w:val="9"/>
    </w:pPr>
    <w:rPr>
      <w:sz w:val="32"/>
      <w:szCs w:val="32"/>
    </w:rPr>
  </w:style>
  <w:style w:type="paragraph" w:styleId="NormalWeb">
    <w:name w:val="Normal (Web)"/>
    <w:basedOn w:val="Normal"/>
    <w:uiPriority w:val="99"/>
    <w:semiHidden/>
    <w:unhideWhenUsed/>
    <w:rsid w:val="008413B9"/>
    <w:pPr>
      <w:spacing w:before="100" w:beforeAutospacing="1" w:after="100" w:afterAutospacing="1" w:line="240" w:lineRule="auto"/>
    </w:pPr>
    <w:rPr>
      <w:rFonts w:ascii="Times New Roman" w:hAnsi="Times New Roman" w:cs="Times New Roman"/>
      <w:color w:val="auto"/>
      <w:kern w:val="0"/>
      <w:sz w:val="24"/>
      <w14:ligatures w14:val="none"/>
    </w:rPr>
  </w:style>
  <w:style w:type="table" w:customStyle="1" w:styleId="TableGrid">
    <w:name w:val="TableGrid"/>
    <w:basedOn w:val="TableNormal"/>
    <w:qFormat/>
    <w:rsid w:val="008413B9"/>
    <w:pPr>
      <w:spacing w:before="100" w:beforeAutospacing="1" w:after="100" w:afterAutospacing="1"/>
    </w:pPr>
    <w:rPr>
      <w:rFonts w:ascii="Aptos" w:hAnsi="Aptos"/>
      <w:sz w:val="20"/>
      <w:szCs w:val="20"/>
    </w:rPr>
    <w:tblPr>
      <w:tblInd w:w="0" w:type="nil"/>
      <w:tblBorders>
        <w:top w:val="single" w:sz="4" w:space="0" w:color="D9E2F3"/>
        <w:left w:val="single" w:sz="4" w:space="0" w:color="D9E2F3"/>
        <w:bottom w:val="single" w:sz="4" w:space="0" w:color="D9E2F3"/>
        <w:right w:val="single" w:sz="4" w:space="0" w:color="D9E2F3"/>
      </w:tblBorders>
      <w:tblCellMar>
        <w:left w:w="0" w:type="dxa"/>
        <w:right w:w="0" w:type="dxa"/>
      </w:tblCellMar>
    </w:tblPr>
    <w:tblStylePr w:type="firstRow">
      <w:rPr>
        <w:color w:val="FFFFFF"/>
      </w:rPr>
      <w:tblPr>
        <w:tblBorders>
          <w:top w:val="single" w:sz="4" w:space="0" w:color="1F4E79"/>
          <w:left w:val="single" w:sz="4" w:space="0" w:color="1F4E79"/>
          <w:bottom w:val="single" w:sz="4" w:space="0" w:color="1F4E79"/>
          <w:right w:val="single" w:sz="4" w:space="0" w:color="1F4E79"/>
        </w:tblBorders>
      </w:tblPr>
      <w:tcPr>
        <w:shd w:val="clear" w:color="auto" w:fill="1F4E79"/>
      </w:tcPr>
    </w:tblStylePr>
  </w:style>
  <w:style w:type="table" w:styleId="TableGrid0">
    <w:name w:val="Table Grid"/>
    <w:basedOn w:val="TableNormal"/>
    <w:uiPriority w:val="39"/>
    <w:rsid w:val="00287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8067</Words>
  <Characters>55990</Characters>
  <Application>Microsoft Office Word</Application>
  <DocSecurity>0</DocSecurity>
  <Lines>1166</Lines>
  <Paragraphs>628</Paragraphs>
  <ScaleCrop>false</ScaleCrop>
  <Company/>
  <LinksUpToDate>false</LinksUpToDate>
  <CharactersWithSpaces>63429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yenamandra</dc:creator>
  <cp:keywords/>
  <dc:description/>
  <cp:lastModifiedBy>rao yenamandra</cp:lastModifiedBy>
  <cp:revision>3</cp:revision>
  <dcterms:created xsi:type="dcterms:W3CDTF">2026-07-18T00:00:00Z</dcterms:created>
  <dcterms:modified xsi:type="dcterms:W3CDTF">2026-07-18T01:41:00Z</dcterms:modified>
</cp:coreProperties>
</file>