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RANsliceOpt AI</w:t>
        <w:br/>
      </w:r>
      <w:r>
        <w:rPr>
          <w:sz w:val="32"/>
        </w:rPr>
        <w:t>Specification for SLA-Constrained Soft RAN Slicing using PPO and a Multi-Step MDP</w:t>
      </w:r>
    </w:p>
    <w:p>
      <w:pPr>
        <w:jc w:val="center"/>
      </w:pPr>
      <w:r>
        <w:rPr>
          <w:b/>
        </w:rPr>
        <w:t>Development Specification v1.0</w:t>
        <w:br/>
      </w:r>
      <w:r>
        <w:t>Browser prototype with deployment path to latency-aware gNB edge inference</w:t>
      </w:r>
    </w:p>
    <w:p/>
    <w:p>
      <w:pPr>
        <w:pStyle w:val="Heading1"/>
      </w:pPr>
      <w:r>
        <w:t>1. Purpose and Scope</w:t>
      </w:r>
    </w:p>
    <w:p>
      <w:r>
        <w:t>RANsliceOpt AI is a browser-based development and simulation platform for AI-assisted soft RAN slicing across eMBB, URLLC, and mIoT/eMTC traffic. The system uses a compact neural-network PPO policy operating over a multi-step Markov Decision Process (MDP) to adapt slice resource envelopes while preserving hard service constraints. The specification deliberately separates fast gNB execution from slower SLM reasoning and PPO training.</w:t>
      </w:r>
    </w:p>
    <w:p>
      <w:pPr>
        <w:pStyle w:val="ListBullet"/>
      </w:pPr>
      <w:r>
        <w:t>Primary objective: improve spectrum/resource efficiency under changing traffic while maintaining slice SLAs.</w:t>
      </w:r>
    </w:p>
    <w:p>
      <w:pPr>
        <w:pStyle w:val="ListBullet"/>
      </w:pPr>
      <w:r>
        <w:t>Primary traffic mix: mainstream eMBB, latency/reliability-critical URLLC, and high-density low-rate mIoT/eMTC.</w:t>
      </w:r>
    </w:p>
    <w:p>
      <w:pPr>
        <w:pStyle w:val="ListBullet"/>
      </w:pPr>
      <w:r>
        <w:t>Soft slicing: resources are dynamically shared rather than permanently partitioned; minimum guarantees and protected reserves remain enforceable.</w:t>
      </w:r>
    </w:p>
    <w:p>
      <w:pPr>
        <w:pStyle w:val="ListBullet"/>
      </w:pPr>
      <w:r>
        <w:t>Net-neutrality principle: optimization shall be based on service-class technical requirements and declared SLA/QoS constraints, not on application provider identity, content, or commercial preference.</w:t>
      </w:r>
    </w:p>
    <w:p>
      <w:pPr>
        <w:pStyle w:val="ListBullet"/>
      </w:pPr>
      <w:r>
        <w:t>Browser implementation: all core state/action/reward logic shall be inspectable, reproducible, exportable, and runnable without a network connection after load.</w:t>
      </w:r>
    </w:p>
    <w:p>
      <w:pPr>
        <w:pStyle w:val="ListBullet"/>
      </w:pPr>
      <w:r>
        <w:t>Deployment target: compact PPO policy inference can be colocated with the gNB/O-DU fast scheduling environment; an SLM must not be placed in the latency-critical URLLC scheduling path.</w:t>
      </w:r>
    </w:p>
    <w:p>
      <w:pPr>
        <w:pStyle w:val="Heading1"/>
      </w:pPr>
      <w:r>
        <w:t>2. Design Principle: Three Control Time Scales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Layer</w:t>
            </w:r>
          </w:p>
        </w:tc>
        <w:tc>
          <w:tcPr>
            <w:tcW w:type="dxa" w:w="2556"/>
            <w:vAlign w:val="center"/>
          </w:tcPr>
          <w:p>
            <w:r>
              <w:rPr>
                <w:b/>
              </w:rPr>
              <w:t>Typical role</w:t>
            </w:r>
          </w:p>
        </w:tc>
        <w:tc>
          <w:tcPr>
            <w:tcW w:type="dxa" w:w="2556"/>
            <w:vAlign w:val="center"/>
          </w:tcPr>
          <w:p>
            <w:r>
              <w:rPr>
                <w:b/>
              </w:rPr>
              <w:t>Target placement</w:t>
            </w:r>
          </w:p>
        </w:tc>
        <w:tc>
          <w:tcPr>
            <w:tcW w:type="dxa" w:w="2556"/>
            <w:vAlign w:val="center"/>
          </w:tcPr>
          <w:p>
            <w:r>
              <w:rPr>
                <w:b/>
              </w:rPr>
              <w:t>Latency principle</w:t>
            </w:r>
          </w:p>
        </w:tc>
      </w:tr>
      <w:tr>
        <w:tc>
          <w:tcPr>
            <w:tcW w:type="dxa" w:w="2556"/>
            <w:vAlign w:val="center"/>
          </w:tcPr>
          <w:p>
            <w:r>
              <w:t>Fast MAC loop</w:t>
            </w:r>
          </w:p>
        </w:tc>
        <w:tc>
          <w:tcPr>
            <w:tcW w:type="dxa" w:w="2556"/>
            <w:vAlign w:val="center"/>
          </w:tcPr>
          <w:p>
            <w:r>
              <w:t>Exact UE/PRB assignment, MCS/HARQ and deadline handling</w:t>
            </w:r>
          </w:p>
        </w:tc>
        <w:tc>
          <w:tcPr>
            <w:tcW w:type="dxa" w:w="2556"/>
            <w:vAlign w:val="center"/>
          </w:tcPr>
          <w:p>
            <w:r>
              <w:t>gNB/O-DU</w:t>
            </w:r>
          </w:p>
        </w:tc>
        <w:tc>
          <w:tcPr>
            <w:tcW w:type="dxa" w:w="2556"/>
            <w:vAlign w:val="center"/>
          </w:tcPr>
          <w:p>
            <w:r>
              <w:t>Sub-ms to few-ms implementation-dependent</w:t>
            </w:r>
          </w:p>
        </w:tc>
      </w:tr>
      <w:tr>
        <w:tc>
          <w:tcPr>
            <w:tcW w:type="dxa" w:w="2556"/>
            <w:vAlign w:val="center"/>
          </w:tcPr>
          <w:p>
            <w:r>
              <w:t>PPO slice-control loop</w:t>
            </w:r>
          </w:p>
        </w:tc>
        <w:tc>
          <w:tcPr>
            <w:tcW w:type="dxa" w:w="2556"/>
            <w:vAlign w:val="center"/>
          </w:tcPr>
          <w:p>
            <w:r>
              <w:t>Adjust slice PRB/resource envelopes from current MDP state</w:t>
            </w:r>
          </w:p>
        </w:tc>
        <w:tc>
          <w:tcPr>
            <w:tcW w:type="dxa" w:w="2556"/>
            <w:vAlign w:val="center"/>
          </w:tcPr>
          <w:p>
            <w:r>
              <w:t>gNB/O-DU local inference</w:t>
            </w:r>
          </w:p>
        </w:tc>
        <w:tc>
          <w:tcPr>
            <w:tcW w:type="dxa" w:w="2556"/>
            <w:vAlign w:val="center"/>
          </w:tcPr>
          <w:p>
            <w:r>
              <w:t>Fast enough to influence near-term scheduling; no external round trip</w:t>
            </w:r>
          </w:p>
        </w:tc>
      </w:tr>
      <w:tr>
        <w:tc>
          <w:tcPr>
            <w:tcW w:type="dxa" w:w="2556"/>
            <w:vAlign w:val="center"/>
          </w:tcPr>
          <w:p>
            <w:r>
              <w:t>Supervisory AI/training</w:t>
            </w:r>
          </w:p>
        </w:tc>
        <w:tc>
          <w:tcPr>
            <w:tcW w:type="dxa" w:w="2556"/>
            <w:vAlign w:val="center"/>
          </w:tcPr>
          <w:p>
            <w:r>
              <w:t>SLM intent interpretation, policy generation, PPO training/validation</w:t>
            </w:r>
          </w:p>
        </w:tc>
        <w:tc>
          <w:tcPr>
            <w:tcW w:type="dxa" w:w="2556"/>
            <w:vAlign w:val="center"/>
          </w:tcPr>
          <w:p>
            <w:r>
              <w:t>gNB accelerator, edge, or management domain</w:t>
            </w:r>
          </w:p>
        </w:tc>
        <w:tc>
          <w:tcPr>
            <w:tcW w:type="dxa" w:w="2556"/>
            <w:vAlign w:val="center"/>
          </w:tcPr>
          <w:p>
            <w:r>
              <w:t>Outside URLLC critical path</w:t>
            </w:r>
          </w:p>
        </w:tc>
      </w:tr>
    </w:tbl>
    <w:p>
      <w:r>
        <w:t>The 1 ms URLLC user-plane requirement is not interpreted as a requirement that an SLM, PPO training cycle, or complete management loop finish in 1 ms. Instead, latency-critical inference is kept local, and the deterministic MAC scheduler retains final authority for instantaneous PRB assignment. The PPO policy controls resource envelopes and priorities, not every PHY/MAC detail.</w:t>
      </w:r>
    </w:p>
    <w:p>
      <w:pPr>
        <w:pStyle w:val="Heading1"/>
      </w:pPr>
      <w:r>
        <w:t>3. End-to-End Functional Workflow</w:t>
      </w:r>
    </w:p>
    <w:p>
      <w:pPr>
        <w:jc w:val="center"/>
      </w:pPr>
      <w:r>
        <w:rPr>
          <w:rFonts w:ascii="Courier New" w:hAnsi="Courier New"/>
        </w:rPr>
        <w:t>Operator intent / SLA / neutrality policy</w:t>
        <w:br/>
        <w:t>↓</w:t>
        <w:br/>
        <w:t>SLM supervisory layer (slow, optional)</w:t>
        <w:br/>
        <w:t>↓</w:t>
        <w:br/>
        <w:t>Policy constraints + objective weights</w:t>
        <w:br/>
        <w:t>↓</w:t>
        <w:br/>
        <w:t>MDP state builder at gNB</w:t>
        <w:br/>
        <w:t>↓</w:t>
        <w:br/>
        <w:t>Compact PPO actor + critic</w:t>
        <w:br/>
        <w:t>↓</w:t>
        <w:br/>
        <w:t>Constrained slice-resource action</w:t>
        <w:br/>
        <w:t>↓</w:t>
        <w:br/>
        <w:t>Safety/SLA guard</w:t>
        <w:br/>
        <w:t>↓</w:t>
        <w:br/>
        <w:t>Real-time MAC scheduler</w:t>
        <w:br/>
        <w:t>↓</w:t>
        <w:br/>
        <w:t>Actual PRB / UE scheduling</w:t>
        <w:br/>
        <w:t>↓</w:t>
        <w:br/>
        <w:t>KPI observation → next MDP state → reward → trajectory buffer</w:t>
        <w:br/>
        <w:t>↺ repeated multi-step interaction</w:t>
      </w:r>
    </w:p>
    <w:p>
      <w:pPr>
        <w:pStyle w:val="Heading1"/>
      </w:pPr>
      <w:r>
        <w:t>4. Traffic Classes and Soft-Slice Intent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Slice</w:t>
            </w:r>
          </w:p>
        </w:tc>
        <w:tc>
          <w:tcPr>
            <w:tcW w:type="dxa" w:w="2556"/>
            <w:vAlign w:val="center"/>
          </w:tcPr>
          <w:p>
            <w:r>
              <w:rPr>
                <w:b/>
              </w:rPr>
              <w:t>Primary need</w:t>
            </w:r>
          </w:p>
        </w:tc>
        <w:tc>
          <w:tcPr>
            <w:tcW w:type="dxa" w:w="2556"/>
            <w:vAlign w:val="center"/>
          </w:tcPr>
          <w:p>
            <w:r>
              <w:rPr>
                <w:b/>
              </w:rPr>
              <w:t>Protected metric</w:t>
            </w:r>
          </w:p>
        </w:tc>
        <w:tc>
          <w:tcPr>
            <w:tcW w:type="dxa" w:w="2556"/>
            <w:vAlign w:val="center"/>
          </w:tcPr>
          <w:p>
            <w:r>
              <w:rPr>
                <w:b/>
              </w:rPr>
              <w:t>Optimization behavior</w:t>
            </w:r>
          </w:p>
        </w:tc>
      </w:tr>
      <w:tr>
        <w:tc>
          <w:tcPr>
            <w:tcW w:type="dxa" w:w="2556"/>
            <w:vAlign w:val="center"/>
          </w:tcPr>
          <w:p>
            <w:r>
              <w:t>URLLC</w:t>
            </w:r>
          </w:p>
        </w:tc>
        <w:tc>
          <w:tcPr>
            <w:tcW w:type="dxa" w:w="2556"/>
            <w:vAlign w:val="center"/>
          </w:tcPr>
          <w:p>
            <w:r>
              <w:t>Very low latency + high reliability</w:t>
            </w:r>
          </w:p>
        </w:tc>
        <w:tc>
          <w:tcPr>
            <w:tcW w:type="dxa" w:w="2556"/>
            <w:vAlign w:val="center"/>
          </w:tcPr>
          <w:p>
            <w:r>
              <w:t>Deadline/latency, reliability, queue urgency</w:t>
            </w:r>
          </w:p>
        </w:tc>
        <w:tc>
          <w:tcPr>
            <w:tcW w:type="dxa" w:w="2556"/>
            <w:vAlign w:val="center"/>
          </w:tcPr>
          <w:p>
            <w:r>
              <w:t>Protected reserve; rapid expansion; may pre-empt elastic eMBB within configured limits</w:t>
            </w:r>
          </w:p>
        </w:tc>
      </w:tr>
      <w:tr>
        <w:tc>
          <w:tcPr>
            <w:tcW w:type="dxa" w:w="2556"/>
            <w:vAlign w:val="center"/>
          </w:tcPr>
          <w:p>
            <w:r>
              <w:t>eMBB</w:t>
            </w:r>
          </w:p>
        </w:tc>
        <w:tc>
          <w:tcPr>
            <w:tcW w:type="dxa" w:w="2556"/>
            <w:vAlign w:val="center"/>
          </w:tcPr>
          <w:p>
            <w:r>
              <w:t>High throughput and user experience</w:t>
            </w:r>
          </w:p>
        </w:tc>
        <w:tc>
          <w:tcPr>
            <w:tcW w:type="dxa" w:w="2556"/>
            <w:vAlign w:val="center"/>
          </w:tcPr>
          <w:p>
            <w:r>
              <w:t>Throughput, cell-edge rate, fairness</w:t>
            </w:r>
          </w:p>
        </w:tc>
        <w:tc>
          <w:tcPr>
            <w:tcW w:type="dxa" w:w="2556"/>
            <w:vAlign w:val="center"/>
          </w:tcPr>
          <w:p>
            <w:r>
              <w:t>Uses mainstream capacity and opportunistically borrows unused URLLC/mIoT capacity</w:t>
            </w:r>
          </w:p>
        </w:tc>
      </w:tr>
      <w:tr>
        <w:tc>
          <w:tcPr>
            <w:tcW w:type="dxa" w:w="2556"/>
            <w:vAlign w:val="center"/>
          </w:tcPr>
          <w:p>
            <w:r>
              <w:t>mIoT/eMTC</w:t>
            </w:r>
          </w:p>
        </w:tc>
        <w:tc>
          <w:tcPr>
            <w:tcW w:type="dxa" w:w="2556"/>
            <w:vAlign w:val="center"/>
          </w:tcPr>
          <w:p>
            <w:r>
              <w:t>High device density, efficient small-data service</w:t>
            </w:r>
          </w:p>
        </w:tc>
        <w:tc>
          <w:tcPr>
            <w:tcW w:type="dxa" w:w="2556"/>
            <w:vAlign w:val="center"/>
          </w:tcPr>
          <w:p>
            <w:r>
              <w:t>Access success, density, resource efficiency</w:t>
            </w:r>
          </w:p>
        </w:tc>
        <w:tc>
          <w:tcPr>
            <w:tcW w:type="dxa" w:w="2556"/>
            <w:vAlign w:val="center"/>
          </w:tcPr>
          <w:p>
            <w:r>
              <w:t>Small guaranteed pool; aggregate scheduling; avoid starving broadband or URLLC</w:t>
            </w:r>
          </w:p>
        </w:tc>
      </w:tr>
    </w:tbl>
    <w:p>
      <w:r>
        <w:t>Unused protected capacity should be borrowable by other slices when the owning slice has no immediate demand, subject to a reclaim rule that permits the protected slice to recover capacity rapidly.</w:t>
      </w:r>
    </w:p>
    <w:p>
      <w:pPr>
        <w:pStyle w:val="Heading1"/>
      </w:pPr>
      <w:r>
        <w:t>5. MDP Definition</w:t>
      </w:r>
    </w:p>
    <w:p>
      <w:pPr>
        <w:pStyle w:val="Heading2"/>
      </w:pPr>
      <w:r>
        <w:t>5.1 State Vector</w:t>
      </w:r>
    </w:p>
    <w:p>
      <w:r>
        <w:t>At decision step t, the state shall represent the current radio/resource condition rather than historical raw data. History may be represented through derived trends or short windows if required.</w:t>
      </w:r>
    </w:p>
    <w:p>
      <w:pPr>
        <w:pStyle w:val="ListBullet"/>
      </w:pPr>
      <w:r>
        <w:t>Total available PRBs and currently committed PRBs.</w:t>
      </w:r>
    </w:p>
    <w:p>
      <w:pPr>
        <w:pStyle w:val="ListBullet"/>
      </w:pPr>
      <w:r>
        <w:t>Per-slice PRB use and requested load.</w:t>
      </w:r>
    </w:p>
    <w:p>
      <w:pPr>
        <w:pStyle w:val="ListBullet"/>
      </w:pPr>
      <w:r>
        <w:t>URLLC queue depth, head-of-line delay, deadline margin, recent packet/reliability outcome.</w:t>
      </w:r>
    </w:p>
    <w:p>
      <w:pPr>
        <w:pStyle w:val="ListBullet"/>
      </w:pPr>
      <w:r>
        <w:t>eMBB offered load, mean throughput, 5th-percentile/cell-edge throughput, Jain fairness.</w:t>
      </w:r>
    </w:p>
    <w:p>
      <w:pPr>
        <w:pStyle w:val="ListBullet"/>
      </w:pPr>
      <w:r>
        <w:t>mIoT/eMTC active-device density, access/load indicator, aggregate offered traffic.</w:t>
      </w:r>
    </w:p>
    <w:p>
      <w:pPr>
        <w:pStyle w:val="ListBullet"/>
      </w:pPr>
      <w:r>
        <w:t>Per-slice spectral-efficiency estimate and CQI/channel-quality summary.</w:t>
      </w:r>
    </w:p>
    <w:p>
      <w:pPr>
        <w:pStyle w:val="ListBullet"/>
      </w:pPr>
      <w:r>
        <w:t>Current slice shares, minimum guarantees, maximum caps and borrowable capacity.</w:t>
      </w:r>
    </w:p>
    <w:p>
      <w:pPr>
        <w:pStyle w:val="ListBullet"/>
      </w:pPr>
      <w:r>
        <w:t>SLA violation flags and distance-to-threshold values.</w:t>
      </w:r>
    </w:p>
    <w:p>
      <w:pPr>
        <w:pStyle w:val="ListBullet"/>
      </w:pPr>
      <w:r>
        <w:t>Optional power/energy/resource-efficiency indicator.</w:t>
      </w:r>
    </w:p>
    <w:p>
      <w:pPr>
        <w:pStyle w:val="ListBullet"/>
      </w:pPr>
      <w:r>
        <w:t>Optional morphology, bandwidth, carrier aggregation, MIMO layers, duplex mode and cell-load context.</w:t>
      </w:r>
    </w:p>
    <w:p>
      <w:pPr>
        <w:pStyle w:val="Heading2"/>
      </w:pPr>
      <w:r>
        <w:t>5.2 Action Space</w:t>
      </w:r>
    </w:p>
    <w:p>
      <w:r>
        <w:t>The initial browser version shall use a bounded discrete or multi-discrete action space. Each slice may independently increase, hold, or decrease its resource envelope. Joint actions are allowed.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Action component</w:t>
            </w:r>
          </w:p>
        </w:tc>
        <w:tc>
          <w:tcPr>
            <w:tcW w:type="dxa" w:w="5112"/>
            <w:vAlign w:val="center"/>
          </w:tcPr>
          <w:p>
            <w:r>
              <w:rPr>
                <w:b/>
              </w:rPr>
              <w:t>Example</w:t>
            </w:r>
          </w:p>
        </w:tc>
      </w:tr>
      <w:tr>
        <w:tc>
          <w:tcPr>
            <w:tcW w:type="dxa" w:w="5112"/>
            <w:vAlign w:val="center"/>
          </w:tcPr>
          <w:p>
            <w:r>
              <w:t>URLLC share</w:t>
            </w:r>
          </w:p>
        </w:tc>
        <w:tc>
          <w:tcPr>
            <w:tcW w:type="dxa" w:w="5112"/>
            <w:vAlign w:val="center"/>
          </w:tcPr>
          <w:p>
            <w:r>
              <w:t>decrease / hold / increase</w:t>
            </w:r>
          </w:p>
        </w:tc>
      </w:tr>
      <w:tr>
        <w:tc>
          <w:tcPr>
            <w:tcW w:type="dxa" w:w="5112"/>
            <w:vAlign w:val="center"/>
          </w:tcPr>
          <w:p>
            <w:r>
              <w:t>eMBB share</w:t>
            </w:r>
          </w:p>
        </w:tc>
        <w:tc>
          <w:tcPr>
            <w:tcW w:type="dxa" w:w="5112"/>
            <w:vAlign w:val="center"/>
          </w:tcPr>
          <w:p>
            <w:r>
              <w:t>decrease / hold / increase</w:t>
            </w:r>
          </w:p>
        </w:tc>
      </w:tr>
      <w:tr>
        <w:tc>
          <w:tcPr>
            <w:tcW w:type="dxa" w:w="5112"/>
            <w:vAlign w:val="center"/>
          </w:tcPr>
          <w:p>
            <w:r>
              <w:t>mIoT/eMTC share</w:t>
            </w:r>
          </w:p>
        </w:tc>
        <w:tc>
          <w:tcPr>
            <w:tcW w:type="dxa" w:w="5112"/>
            <w:vAlign w:val="center"/>
          </w:tcPr>
          <w:p>
            <w:r>
              <w:t>decrease / hold / increase</w:t>
            </w:r>
          </w:p>
        </w:tc>
      </w:tr>
      <w:tr>
        <w:tc>
          <w:tcPr>
            <w:tcW w:type="dxa" w:w="5112"/>
            <w:vAlign w:val="center"/>
          </w:tcPr>
          <w:p>
            <w:r>
              <w:t>Optional power envelope</w:t>
            </w:r>
          </w:p>
        </w:tc>
        <w:tc>
          <w:tcPr>
            <w:tcW w:type="dxa" w:w="5112"/>
            <w:vAlign w:val="center"/>
          </w:tcPr>
          <w:p>
            <w:r>
              <w:t>decrease / hold / increase</w:t>
            </w:r>
          </w:p>
        </w:tc>
      </w:tr>
      <w:tr>
        <w:tc>
          <w:tcPr>
            <w:tcW w:type="dxa" w:w="5112"/>
            <w:vAlign w:val="center"/>
          </w:tcPr>
          <w:p>
            <w:r>
              <w:t>Optional spatial layers</w:t>
            </w:r>
          </w:p>
        </w:tc>
        <w:tc>
          <w:tcPr>
            <w:tcW w:type="dxa" w:w="5112"/>
            <w:vAlign w:val="center"/>
          </w:tcPr>
          <w:p>
            <w:r>
              <w:t>decrease / hold / increase</w:t>
            </w:r>
          </w:p>
        </w:tc>
      </w:tr>
    </w:tbl>
    <w:p>
      <w:r>
        <w:t>Every proposed action is projected onto a feasible set so total resources do not exceed physical capacity and all configured minimum guarantees remain satisfied.</w:t>
      </w:r>
    </w:p>
    <w:p>
      <w:pPr>
        <w:pStyle w:val="Heading2"/>
      </w:pPr>
      <w:r>
        <w:t>5.3 Transition</w:t>
      </w:r>
    </w:p>
    <w:p>
      <w:r>
        <w:t>After an action is applied, the simulator advances one scheduling/control interval. Traffic arrivals, channel/load variation, queue service, slice borrowing and SLA outcomes create the next state. Unlike the earlier single-step contextual approach, the episode does not terminate after one decision; the PPO agent learns consequences across a trajectory.</w:t>
      </w:r>
    </w:p>
    <w:p>
      <w:pPr>
        <w:pStyle w:val="Heading2"/>
      </w:pPr>
      <w:r>
        <w:t>5.4 Episode</w:t>
      </w:r>
    </w:p>
    <w:p>
      <w:pPr>
        <w:pStyle w:val="ListBullet"/>
      </w:pPr>
      <w:r>
        <w:t>Episode length shall be configurable by number of MDP steps or simulated time.</w:t>
      </w:r>
    </w:p>
    <w:p>
      <w:pPr>
        <w:pStyle w:val="ListBullet"/>
      </w:pPr>
      <w:r>
        <w:t>Default development mode: 100-500 decision steps per episode.</w:t>
      </w:r>
    </w:p>
    <w:p>
      <w:pPr>
        <w:pStyle w:val="ListBullet"/>
      </w:pPr>
      <w:r>
        <w:t>Warm-up steps may be excluded from training metrics.</w:t>
      </w:r>
    </w:p>
    <w:p>
      <w:pPr>
        <w:pStyle w:val="ListBullet"/>
      </w:pPr>
      <w:r>
        <w:t>Terminal conditions may include end of horizon, unrecoverable SLA violation in stress testing, or explicit reset.</w:t>
      </w:r>
    </w:p>
    <w:p>
      <w:pPr>
        <w:pStyle w:val="ListBullet"/>
      </w:pPr>
      <w:r>
        <w:t>Browser persistence shall preserve trained policy parameters and training metadata across browser closure when enabled.</w:t>
      </w:r>
    </w:p>
    <w:p>
      <w:pPr>
        <w:pStyle w:val="Heading1"/>
      </w:pPr>
      <w:r>
        <w:t>6. PPO Neural Network</w:t>
      </w:r>
    </w:p>
    <w:p>
      <w:r>
        <w:t>Baseline architecture: compact actor-critic PPO suitable for browser execution and eventual local gNB inference. The reference implementation shall use a 64-node neural network with two hidden layers for both shared or separate actor/critic pathways, subject to benchmarking.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Component</w:t>
            </w:r>
          </w:p>
        </w:tc>
        <w:tc>
          <w:tcPr>
            <w:tcW w:type="dxa" w:w="5112"/>
            <w:vAlign w:val="center"/>
          </w:tcPr>
          <w:p>
            <w:r>
              <w:rPr>
                <w:b/>
              </w:rPr>
              <w:t>Baseline specification</w:t>
            </w:r>
          </w:p>
        </w:tc>
      </w:tr>
      <w:tr>
        <w:tc>
          <w:tcPr>
            <w:tcW w:type="dxa" w:w="5112"/>
            <w:vAlign w:val="center"/>
          </w:tcPr>
          <w:p>
            <w:r>
              <w:t>Input</w:t>
            </w:r>
          </w:p>
        </w:tc>
        <w:tc>
          <w:tcPr>
            <w:tcW w:type="dxa" w:w="5112"/>
            <w:vAlign w:val="center"/>
          </w:tcPr>
          <w:p>
            <w:r>
              <w:t>Normalized MDP state vector</w:t>
            </w:r>
          </w:p>
        </w:tc>
      </w:tr>
      <w:tr>
        <w:tc>
          <w:tcPr>
            <w:tcW w:type="dxa" w:w="5112"/>
            <w:vAlign w:val="center"/>
          </w:tcPr>
          <w:p>
            <w:r>
              <w:t>Hidden layer 1</w:t>
            </w:r>
          </w:p>
        </w:tc>
        <w:tc>
          <w:tcPr>
            <w:tcW w:type="dxa" w:w="5112"/>
            <w:vAlign w:val="center"/>
          </w:tcPr>
          <w:p>
            <w:r>
              <w:t>64 nodes, nonlinear activation</w:t>
            </w:r>
          </w:p>
        </w:tc>
      </w:tr>
      <w:tr>
        <w:tc>
          <w:tcPr>
            <w:tcW w:type="dxa" w:w="5112"/>
            <w:vAlign w:val="center"/>
          </w:tcPr>
          <w:p>
            <w:r>
              <w:t>Hidden layer 2</w:t>
            </w:r>
          </w:p>
        </w:tc>
        <w:tc>
          <w:tcPr>
            <w:tcW w:type="dxa" w:w="5112"/>
            <w:vAlign w:val="center"/>
          </w:tcPr>
          <w:p>
            <w:r>
              <w:t>64 nodes, nonlinear activation</w:t>
            </w:r>
          </w:p>
        </w:tc>
      </w:tr>
      <w:tr>
        <w:tc>
          <w:tcPr>
            <w:tcW w:type="dxa" w:w="5112"/>
            <w:vAlign w:val="center"/>
          </w:tcPr>
          <w:p>
            <w:r>
              <w:t>Actor output</w:t>
            </w:r>
          </w:p>
        </w:tc>
        <w:tc>
          <w:tcPr>
            <w:tcW w:type="dxa" w:w="5112"/>
            <w:vAlign w:val="center"/>
          </w:tcPr>
          <w:p>
            <w:r>
              <w:t>Action logits/probabilities</w:t>
            </w:r>
          </w:p>
        </w:tc>
      </w:tr>
      <w:tr>
        <w:tc>
          <w:tcPr>
            <w:tcW w:type="dxa" w:w="5112"/>
            <w:vAlign w:val="center"/>
          </w:tcPr>
          <w:p>
            <w:r>
              <w:t>Critic output</w:t>
            </w:r>
          </w:p>
        </w:tc>
        <w:tc>
          <w:tcPr>
            <w:tcW w:type="dxa" w:w="5112"/>
            <w:vAlign w:val="center"/>
          </w:tcPr>
          <w:p>
            <w:r>
              <w:t>Scalar estimate of expected future return from current state</w:t>
            </w:r>
          </w:p>
        </w:tc>
      </w:tr>
      <w:tr>
        <w:tc>
          <w:tcPr>
            <w:tcW w:type="dxa" w:w="5112"/>
            <w:vAlign w:val="center"/>
          </w:tcPr>
          <w:p>
            <w:r>
              <w:t>Training</w:t>
            </w:r>
          </w:p>
        </w:tc>
        <w:tc>
          <w:tcPr>
            <w:tcW w:type="dxa" w:w="5112"/>
            <w:vAlign w:val="center"/>
          </w:tcPr>
          <w:p>
            <w:r>
              <w:t>PPO clipped surrogate objective + value loss + entropy term</w:t>
            </w:r>
          </w:p>
        </w:tc>
      </w:tr>
      <w:tr>
        <w:tc>
          <w:tcPr>
            <w:tcW w:type="dxa" w:w="5112"/>
            <w:vAlign w:val="center"/>
          </w:tcPr>
          <w:p>
            <w:r>
              <w:t>Inference</w:t>
            </w:r>
          </w:p>
        </w:tc>
        <w:tc>
          <w:tcPr>
            <w:tcW w:type="dxa" w:w="5112"/>
            <w:vAlign w:val="center"/>
          </w:tcPr>
          <w:p>
            <w:r>
              <w:t>Forward pass only; no backpropagation in latency-critical path</w:t>
            </w:r>
          </w:p>
        </w:tc>
      </w:tr>
    </w:tbl>
    <w:p>
      <w:r>
        <w:t>The actor selects or samples the resource action. The critic estimates how good the current state is in terms of expected future reward. Advantage estimation compares the observed outcome with this expectation. PPO then updates the policy while clipping excessively large policy changes.</w:t>
      </w:r>
    </w:p>
    <w:p>
      <w:pPr>
        <w:pStyle w:val="Heading1"/>
      </w:pPr>
      <w:r>
        <w:t>7. Reward and Constraint Architecture</w:t>
      </w:r>
    </w:p>
    <w:p>
      <w:r>
        <w:t>The reward shall encourage efficient use of shared spectrum while preventing optimization from trading away mandatory URLLC or other slice guarantees.</w:t>
      </w:r>
    </w:p>
    <w:p>
      <w:r>
        <w:t>Reference soft objective: R = wT*T + wF*F + wEdge*Eedge + wEta*Eta + wU*U - P, where normalized terms represent throughput, fairness, cell-edge performance, resource/energy efficiency, and utilization. P represents constraint penalties.</w:t>
      </w:r>
    </w:p>
    <w:p>
      <w:r>
        <w:t>Hard SLA constraints shall not rely only on reward penalties. A safety layer shall reject or project any PPO action that would knowingly violate protected minimums, URLLC reserve/deadline rules, total PRB capacity, or operator policy.</w:t>
      </w:r>
    </w:p>
    <w:p>
      <w:pPr>
        <w:pStyle w:val="ListBullet"/>
      </w:pPr>
      <w:r>
        <w:t>URLLC: hard latency/reliability protection and configurable emergency reserve.</w:t>
      </w:r>
    </w:p>
    <w:p>
      <w:pPr>
        <w:pStyle w:val="ListBullet"/>
      </w:pPr>
      <w:r>
        <w:t>eMBB: minimum service floor plus fairness protection.</w:t>
      </w:r>
    </w:p>
    <w:p>
      <w:pPr>
        <w:pStyle w:val="ListBullet"/>
      </w:pPr>
      <w:r>
        <w:t>mIoT/eMTC: minimum access/resource floor under high density.</w:t>
      </w:r>
    </w:p>
    <w:p>
      <w:pPr>
        <w:pStyle w:val="ListBullet"/>
      </w:pPr>
      <w:r>
        <w:t>Total PRB/resource conservation.</w:t>
      </w:r>
    </w:p>
    <w:p>
      <w:pPr>
        <w:pStyle w:val="ListBullet"/>
      </w:pPr>
      <w:r>
        <w:t>Optional per-slice maximum to prevent monopolization.</w:t>
      </w:r>
    </w:p>
    <w:p>
      <w:pPr>
        <w:pStyle w:val="ListBullet"/>
      </w:pPr>
      <w:r>
        <w:t>Neutrality constraint: no optimization feature may use content/application-provider identity as a reward or priority input.</w:t>
      </w:r>
    </w:p>
    <w:p>
      <w:pPr>
        <w:pStyle w:val="Heading1"/>
      </w:pPr>
      <w:r>
        <w:t>8. URLLC Fast-Path Architecture</w:t>
      </w:r>
    </w:p>
    <w:p>
      <w:r>
        <w:t>The latency-critical path shall keep the compact PPO policy local to the gNB/O-DU or equivalent edge execution environment. The SLM is excluded from the fast path.</w:t>
      </w:r>
    </w:p>
    <w:p>
      <w:pPr>
        <w:pStyle w:val="ListNumber"/>
      </w:pPr>
      <w:r>
        <w:t>gNB collects the current compact state: queues, delay margins, load, resource use and SLA headroom.</w:t>
      </w:r>
    </w:p>
    <w:p>
      <w:pPr>
        <w:pStyle w:val="ListNumber"/>
      </w:pPr>
      <w:r>
        <w:t>PPO actor performs a local forward pass and proposes slice-envelope changes.</w:t>
      </w:r>
    </w:p>
    <w:p>
      <w:pPr>
        <w:pStyle w:val="ListNumber"/>
      </w:pPr>
      <w:r>
        <w:t>Safety guard validates the proposal against URLLC reserve, minimum shares and physical capacity.</w:t>
      </w:r>
    </w:p>
    <w:p>
      <w:pPr>
        <w:pStyle w:val="ListNumber"/>
      </w:pPr>
      <w:r>
        <w:t>MAC scheduler performs exact UE/PRB assignment using normal real-time scheduling logic.</w:t>
      </w:r>
    </w:p>
    <w:p>
      <w:pPr>
        <w:pStyle w:val="ListNumber"/>
      </w:pPr>
      <w:r>
        <w:t>Measured outcomes update the MDP state and trajectory buffer.</w:t>
      </w:r>
    </w:p>
    <w:p>
      <w:pPr>
        <w:pStyle w:val="ListNumber"/>
      </w:pPr>
      <w:r>
        <w:t>PPO training uses accumulated trajectories at a slower cadence; updated parameters are validated before activation.</w:t>
      </w:r>
    </w:p>
    <w:p>
      <w:r>
        <w:t>A GPU is therefore not a functional requirement for every scheduling decision. The implementation shall benchmark CPU, NPU and GPU/accelerator options. Hardware acceleration becomes desirable when the SLM and/or online PPO training is colocated at the edge, but the fast policy shall remain sufficiently small for deterministic local inference.</w:t>
      </w:r>
    </w:p>
    <w:p>
      <w:pPr>
        <w:pStyle w:val="Heading1"/>
      </w:pPr>
      <w:r>
        <w:t>9. SLM Supervisory Role</w:t>
      </w:r>
    </w:p>
    <w:p>
      <w:r>
        <w:t>An SLM may provide a natural-language/operator-intent interface, but it shall not directly schedule URLLC PRBs.</w:t>
      </w:r>
    </w:p>
    <w:p>
      <w:pPr>
        <w:pStyle w:val="ListBullet"/>
      </w:pPr>
      <w:r>
        <w:t>Translate operator intent into approved objective weights and constraints.</w:t>
      </w:r>
    </w:p>
    <w:p>
      <w:pPr>
        <w:pStyle w:val="ListBullet"/>
      </w:pPr>
      <w:r>
        <w:t>Explain why the PPO changed a slice resource envelope.</w:t>
      </w:r>
    </w:p>
    <w:p>
      <w:pPr>
        <w:pStyle w:val="ListBullet"/>
      </w:pPr>
      <w:r>
        <w:t>Generate proposed policy profiles for operator review.</w:t>
      </w:r>
    </w:p>
    <w:p>
      <w:pPr>
        <w:pStyle w:val="ListBullet"/>
      </w:pPr>
      <w:r>
        <w:t>Summarize SLA risk, congestion and resource-borrowing behavior.</w:t>
      </w:r>
    </w:p>
    <w:p>
      <w:pPr>
        <w:pStyle w:val="ListBullet"/>
      </w:pPr>
      <w:r>
        <w:t>Never bypass the deterministic safety/SLA guard.</w:t>
      </w:r>
    </w:p>
    <w:p>
      <w:pPr>
        <w:pStyle w:val="ListBullet"/>
      </w:pPr>
      <w:r>
        <w:t>Never introduce service discrimination based on content source, application company, or commercial affiliation.</w:t>
      </w:r>
    </w:p>
    <w:p>
      <w:pPr>
        <w:pStyle w:val="Heading1"/>
      </w:pPr>
      <w:r>
        <w:t>10. Browser Prototype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ID</w:t>
            </w:r>
          </w:p>
        </w:tc>
        <w:tc>
          <w:tcPr>
            <w:tcW w:type="dxa" w:w="5112"/>
            <w:vAlign w:val="center"/>
          </w:tcPr>
          <w:p>
            <w:r>
              <w:rPr>
                <w:b/>
              </w:rPr>
              <w:t>Requirement</w:t>
            </w:r>
          </w:p>
        </w:tc>
      </w:tr>
      <w:tr>
        <w:tc>
          <w:tcPr>
            <w:tcW w:type="dxa" w:w="5112"/>
            <w:vAlign w:val="center"/>
          </w:tcPr>
          <w:p>
            <w:r>
              <w:t>FR-01</w:t>
            </w:r>
          </w:p>
        </w:tc>
        <w:tc>
          <w:tcPr>
            <w:tcW w:type="dxa" w:w="5112"/>
            <w:vAlign w:val="center"/>
          </w:tcPr>
          <w:p>
            <w:r>
              <w:t>Support eMBB, URLLC and mIoT/eMTC slices simultaneously.</w:t>
            </w:r>
          </w:p>
        </w:tc>
      </w:tr>
      <w:tr>
        <w:tc>
          <w:tcPr>
            <w:tcW w:type="dxa" w:w="5112"/>
            <w:vAlign w:val="center"/>
          </w:tcPr>
          <w:p>
            <w:r>
              <w:t>FR-02</w:t>
            </w:r>
          </w:p>
        </w:tc>
        <w:tc>
          <w:tcPr>
            <w:tcW w:type="dxa" w:w="5112"/>
            <w:vAlign w:val="center"/>
          </w:tcPr>
          <w:p>
            <w:r>
              <w:t>Implement multi-step MDP episodes with visible state transitions.</w:t>
            </w:r>
          </w:p>
        </w:tc>
      </w:tr>
      <w:tr>
        <w:tc>
          <w:tcPr>
            <w:tcW w:type="dxa" w:w="5112"/>
            <w:vAlign w:val="center"/>
          </w:tcPr>
          <w:p>
            <w:r>
              <w:t>FR-03</w:t>
            </w:r>
          </w:p>
        </w:tc>
        <w:tc>
          <w:tcPr>
            <w:tcW w:type="dxa" w:w="5112"/>
            <w:vAlign w:val="center"/>
          </w:tcPr>
          <w:p>
            <w:r>
              <w:t>Implement true PPO actor-critic training with backpropagation, importance ratio and clipped surrogate loss.</w:t>
            </w:r>
          </w:p>
        </w:tc>
      </w:tr>
      <w:tr>
        <w:tc>
          <w:tcPr>
            <w:tcW w:type="dxa" w:w="5112"/>
            <w:vAlign w:val="center"/>
          </w:tcPr>
          <w:p>
            <w:r>
              <w:t>FR-04</w:t>
            </w:r>
          </w:p>
        </w:tc>
        <w:tc>
          <w:tcPr>
            <w:tcW w:type="dxa" w:w="5112"/>
            <w:vAlign w:val="center"/>
          </w:tcPr>
          <w:p>
            <w:r>
              <w:t>Use baseline 64-node, two-hidden-layer neural network and expose architecture parameters in Expert mode.</w:t>
            </w:r>
          </w:p>
        </w:tc>
      </w:tr>
      <w:tr>
        <w:tc>
          <w:tcPr>
            <w:tcW w:type="dxa" w:w="5112"/>
            <w:vAlign w:val="center"/>
          </w:tcPr>
          <w:p>
            <w:r>
              <w:t>FR-05</w:t>
            </w:r>
          </w:p>
        </w:tc>
        <w:tc>
          <w:tcPr>
            <w:tcW w:type="dxa" w:w="5112"/>
            <w:vAlign w:val="center"/>
          </w:tcPr>
          <w:p>
            <w:r>
              <w:t>Provide Train/Continue PPO, Pause, Reset Policy and Inference-Only controls.</w:t>
            </w:r>
          </w:p>
        </w:tc>
      </w:tr>
      <w:tr>
        <w:tc>
          <w:tcPr>
            <w:tcW w:type="dxa" w:w="5112"/>
            <w:vAlign w:val="center"/>
          </w:tcPr>
          <w:p>
            <w:r>
              <w:t>FR-06</w:t>
            </w:r>
          </w:p>
        </w:tc>
        <w:tc>
          <w:tcPr>
            <w:tcW w:type="dxa" w:w="5112"/>
            <w:vAlign w:val="center"/>
          </w:tcPr>
          <w:p>
            <w:r>
              <w:t>Persist model parameters and training metadata locally when persistence is enabled.</w:t>
            </w:r>
          </w:p>
        </w:tc>
      </w:tr>
      <w:tr>
        <w:tc>
          <w:tcPr>
            <w:tcW w:type="dxa" w:w="5112"/>
            <w:vAlign w:val="center"/>
          </w:tcPr>
          <w:p>
            <w:r>
              <w:t>FR-07</w:t>
            </w:r>
          </w:p>
        </w:tc>
        <w:tc>
          <w:tcPr>
            <w:tcW w:type="dxa" w:w="5112"/>
            <w:vAlign w:val="center"/>
          </w:tcPr>
          <w:p>
            <w:r>
              <w:t>Support synthetic stochastic traffic generation and carrier CSV input.</w:t>
            </w:r>
          </w:p>
        </w:tc>
      </w:tr>
      <w:tr>
        <w:tc>
          <w:tcPr>
            <w:tcW w:type="dxa" w:w="5112"/>
            <w:vAlign w:val="center"/>
          </w:tcPr>
          <w:p>
            <w:r>
              <w:t>FR-08</w:t>
            </w:r>
          </w:p>
        </w:tc>
        <w:tc>
          <w:tcPr>
            <w:tcW w:type="dxa" w:w="5112"/>
            <w:vAlign w:val="center"/>
          </w:tcPr>
          <w:p>
            <w:r>
              <w:t>Expose per-slice minimum, target, maximum and borrow/reclaim settings.</w:t>
            </w:r>
          </w:p>
        </w:tc>
      </w:tr>
      <w:tr>
        <w:tc>
          <w:tcPr>
            <w:tcW w:type="dxa" w:w="5112"/>
            <w:vAlign w:val="center"/>
          </w:tcPr>
          <w:p>
            <w:r>
              <w:t>FR-09</w:t>
            </w:r>
          </w:p>
        </w:tc>
        <w:tc>
          <w:tcPr>
            <w:tcW w:type="dxa" w:w="5112"/>
            <w:vAlign w:val="center"/>
          </w:tcPr>
          <w:p>
            <w:r>
              <w:t>Provide hard SLA guard before an action reaches the simulated MAC scheduler.</w:t>
            </w:r>
          </w:p>
        </w:tc>
      </w:tr>
      <w:tr>
        <w:tc>
          <w:tcPr>
            <w:tcW w:type="dxa" w:w="5112"/>
            <w:vAlign w:val="center"/>
          </w:tcPr>
          <w:p>
            <w:r>
              <w:t>FR-10</w:t>
            </w:r>
          </w:p>
        </w:tc>
        <w:tc>
          <w:tcPr>
            <w:tcW w:type="dxa" w:w="5112"/>
            <w:vAlign w:val="center"/>
          </w:tcPr>
          <w:p>
            <w:r>
              <w:t>Display PPO proposed action and post-guard applied action separately.</w:t>
            </w:r>
          </w:p>
        </w:tc>
      </w:tr>
      <w:tr>
        <w:tc>
          <w:tcPr>
            <w:tcW w:type="dxa" w:w="5112"/>
            <w:vAlign w:val="center"/>
          </w:tcPr>
          <w:p>
            <w:r>
              <w:t>FR-11</w:t>
            </w:r>
          </w:p>
        </w:tc>
        <w:tc>
          <w:tcPr>
            <w:tcW w:type="dxa" w:w="5112"/>
            <w:vAlign w:val="center"/>
          </w:tcPr>
          <w:p>
            <w:r>
              <w:t>Log state, action, old/new action probability, reward, value, advantage and SLA status.</w:t>
            </w:r>
          </w:p>
        </w:tc>
      </w:tr>
      <w:tr>
        <w:tc>
          <w:tcPr>
            <w:tcW w:type="dxa" w:w="5112"/>
            <w:vAlign w:val="center"/>
          </w:tcPr>
          <w:p>
            <w:r>
              <w:t>FR-12</w:t>
            </w:r>
          </w:p>
        </w:tc>
        <w:tc>
          <w:tcPr>
            <w:tcW w:type="dxa" w:w="5112"/>
            <w:vAlign w:val="center"/>
          </w:tcPr>
          <w:p>
            <w:r>
              <w:t>Provide deterministic seed mode for reproducibility.</w:t>
            </w:r>
          </w:p>
        </w:tc>
      </w:tr>
      <w:tr>
        <w:tc>
          <w:tcPr>
            <w:tcW w:type="dxa" w:w="5112"/>
            <w:vAlign w:val="center"/>
          </w:tcPr>
          <w:p>
            <w:r>
              <w:t>FR-13</w:t>
            </w:r>
          </w:p>
        </w:tc>
        <w:tc>
          <w:tcPr>
            <w:tcW w:type="dxa" w:w="5112"/>
            <w:vAlign w:val="center"/>
          </w:tcPr>
          <w:p>
            <w:r>
              <w:t>Support CPU-timing benchmark of PPO forward-pass latency in the browser.</w:t>
            </w:r>
          </w:p>
        </w:tc>
      </w:tr>
      <w:tr>
        <w:tc>
          <w:tcPr>
            <w:tcW w:type="dxa" w:w="5112"/>
            <w:vAlign w:val="center"/>
          </w:tcPr>
          <w:p>
            <w:r>
              <w:t>FR-14</w:t>
            </w:r>
          </w:p>
        </w:tc>
        <w:tc>
          <w:tcPr>
            <w:tcW w:type="dxa" w:w="5112"/>
            <w:vAlign w:val="center"/>
          </w:tcPr>
          <w:p>
            <w:r>
              <w:t>Export results, trajectory log, configuration and model metadata.</w:t>
            </w:r>
          </w:p>
        </w:tc>
      </w:tr>
      <w:tr>
        <w:tc>
          <w:tcPr>
            <w:tcW w:type="dxa" w:w="5112"/>
            <w:vAlign w:val="center"/>
          </w:tcPr>
          <w:p>
            <w:r>
              <w:t>FR-15</w:t>
            </w:r>
          </w:p>
        </w:tc>
        <w:tc>
          <w:tcPr>
            <w:tcW w:type="dxa" w:w="5112"/>
            <w:vAlign w:val="center"/>
          </w:tcPr>
          <w:p>
            <w:r>
              <w:t>Provide neutrality audit showing which state variables and policy rules influenced each slice decision.</w:t>
            </w:r>
          </w:p>
        </w:tc>
      </w:tr>
    </w:tbl>
    <w:p>
      <w:pPr>
        <w:pStyle w:val="Heading1"/>
      </w:pPr>
      <w:r>
        <w:t>11. User Interface Specification</w:t>
      </w:r>
    </w:p>
    <w:p>
      <w:pPr>
        <w:pStyle w:val="ListBullet"/>
      </w:pPr>
      <w:r>
        <w:t>Configuration panel: bandwidth, duplex, carriers, PRBs, MIMO/spatial layers, morphology, UE/load parameters.</w:t>
      </w:r>
    </w:p>
    <w:p>
      <w:pPr>
        <w:pStyle w:val="ListBullet"/>
      </w:pPr>
      <w:r>
        <w:t>Slice panel: eMBB/URLLC/mIoT load, SLA thresholds, min/target/max shares, borrow and reclaim behavior.</w:t>
      </w:r>
    </w:p>
    <w:p>
      <w:pPr>
        <w:pStyle w:val="ListBullet"/>
      </w:pPr>
      <w:r>
        <w:t>AI panel: PPO enable, training/inference mode, learning rate, gamma, GAE lambda, clip epsilon, entropy coefficient, batch/epoch settings, episode length and seed.</w:t>
      </w:r>
    </w:p>
    <w:p>
      <w:pPr>
        <w:pStyle w:val="ListBullet"/>
      </w:pPr>
      <w:r>
        <w:t>MDP panel: current state, previous action, applied action, reward, critic value, advantage and step number.</w:t>
      </w:r>
    </w:p>
    <w:p>
      <w:pPr>
        <w:pStyle w:val="ListBullet"/>
      </w:pPr>
      <w:r>
        <w:t>URLLC panel: queue, HOL delay, deadline margin, reliability proxy, protected reserve and emergency expansion.</w:t>
      </w:r>
    </w:p>
    <w:p>
      <w:pPr>
        <w:pStyle w:val="ListBullet"/>
      </w:pPr>
      <w:r>
        <w:t>KPI panel: total throughput, per-slice throughput, Jain fairness, cell-edge metric, utilization, resource/energy efficiency, SLA violations.</w:t>
      </w:r>
    </w:p>
    <w:p>
      <w:pPr>
        <w:pStyle w:val="ListBullet"/>
      </w:pPr>
      <w:r>
        <w:t>Explainability panel: top state contributors, proposed resource shift, safety-guard modifications and neutrality audit.</w:t>
      </w:r>
    </w:p>
    <w:p>
      <w:pPr>
        <w:pStyle w:val="ListBullet"/>
      </w:pPr>
      <w:r>
        <w:t>Timing panel: measured browser PPO inference time, training time per update, and simulated scheduling/control interval.</w:t>
      </w:r>
    </w:p>
    <w:p>
      <w:pPr>
        <w:pStyle w:val="Heading1"/>
      </w:pPr>
      <w:r>
        <w:t>12. Simulation Model</w:t>
      </w:r>
    </w:p>
    <w:p>
      <w:pPr>
        <w:pStyle w:val="Heading2"/>
      </w:pPr>
      <w:r>
        <w:t>12.1 Traffic</w:t>
      </w:r>
    </w:p>
    <w:p>
      <w:pPr>
        <w:pStyle w:val="ListBullet"/>
      </w:pPr>
      <w:r>
        <w:t>eMBB: persistent or bursty broadband sessions with configurable offered load.</w:t>
      </w:r>
    </w:p>
    <w:p>
      <w:pPr>
        <w:pStyle w:val="ListBullet"/>
      </w:pPr>
      <w:r>
        <w:t>URLLC: small packets with configurable arrival rate, deadline and reliability target.</w:t>
      </w:r>
    </w:p>
    <w:p>
      <w:pPr>
        <w:pStyle w:val="ListBullet"/>
      </w:pPr>
      <w:r>
        <w:t>mIoT/eMTC: large device population with sparse/periodic/event-driven traffic.</w:t>
      </w:r>
    </w:p>
    <w:p>
      <w:pPr>
        <w:pStyle w:val="ListBullet"/>
      </w:pPr>
      <w:r>
        <w:t>Stress scenarios: URLLC burst, eMBB hotspot, mIoT access surge, mixed congestion and sudden channel degradation.</w:t>
      </w:r>
    </w:p>
    <w:p>
      <w:pPr>
        <w:pStyle w:val="Heading2"/>
      </w:pPr>
      <w:r>
        <w:t>12.2 Radio/Resource Abstraction</w:t>
      </w:r>
    </w:p>
    <w:p>
      <w:pPr>
        <w:pStyle w:val="ListBullet"/>
      </w:pPr>
      <w:r>
        <w:t>PRB pool derived from configured bandwidth/numerology abstraction.</w:t>
      </w:r>
    </w:p>
    <w:p>
      <w:pPr>
        <w:pStyle w:val="ListBullet"/>
      </w:pPr>
      <w:r>
        <w:t>Per-slice effective spectral efficiency derived from channel/CQI abstraction.</w:t>
      </w:r>
    </w:p>
    <w:p>
      <w:pPr>
        <w:pStyle w:val="ListBullet"/>
      </w:pPr>
      <w:r>
        <w:t>Optional FDD/TDD and carrier aggregation context.</w:t>
      </w:r>
    </w:p>
    <w:p>
      <w:pPr>
        <w:pStyle w:val="ListBullet"/>
      </w:pPr>
      <w:r>
        <w:t>Optional MIMO spatial-layer resource dimension.</w:t>
      </w:r>
    </w:p>
    <w:p>
      <w:pPr>
        <w:pStyle w:val="ListBullet"/>
      </w:pPr>
      <w:r>
        <w:t>PRB allocation shall never exceed configured physical availability.</w:t>
      </w:r>
    </w:p>
    <w:p>
      <w:pPr>
        <w:pStyle w:val="Heading1"/>
      </w:pPr>
      <w:r>
        <w:t>13. SLA and Net-Neutrality Rules</w:t>
      </w:r>
    </w:p>
    <w:p>
      <w:r>
        <w:t>The optimizer shall distinguish technical service-class differentiation from discriminatory application treatment. URLLC may receive higher priority because its declared latency/reliability SLA is technically different from eMBB, while two flows with equivalent service requirements shall be treated equivalently regardless of provider identity.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Rule</w:t>
            </w:r>
          </w:p>
        </w:tc>
        <w:tc>
          <w:tcPr>
            <w:tcW w:type="dxa" w:w="5112"/>
            <w:vAlign w:val="center"/>
          </w:tcPr>
          <w:p>
            <w:r>
              <w:rPr>
                <w:b/>
              </w:rPr>
              <w:t>Implementation</w:t>
            </w:r>
          </w:p>
        </w:tc>
      </w:tr>
      <w:tr>
        <w:tc>
          <w:tcPr>
            <w:tcW w:type="dxa" w:w="5112"/>
            <w:vAlign w:val="center"/>
          </w:tcPr>
          <w:p>
            <w:r>
              <w:t>SLA first</w:t>
            </w:r>
          </w:p>
        </w:tc>
        <w:tc>
          <w:tcPr>
            <w:tcW w:type="dxa" w:w="5112"/>
            <w:vAlign w:val="center"/>
          </w:tcPr>
          <w:p>
            <w:r>
              <w:t>Hard guard + reward shaping</w:t>
            </w:r>
          </w:p>
        </w:tc>
      </w:tr>
      <w:tr>
        <w:tc>
          <w:tcPr>
            <w:tcW w:type="dxa" w:w="5112"/>
            <w:vAlign w:val="center"/>
          </w:tcPr>
          <w:p>
            <w:r>
              <w:t>No starvation</w:t>
            </w:r>
          </w:p>
        </w:tc>
        <w:tc>
          <w:tcPr>
            <w:tcW w:type="dxa" w:w="5112"/>
            <w:vAlign w:val="center"/>
          </w:tcPr>
          <w:p>
            <w:r>
              <w:t>Minimum resource floors and maximum consecutive deprivation limit</w:t>
            </w:r>
          </w:p>
        </w:tc>
      </w:tr>
      <w:tr>
        <w:tc>
          <w:tcPr>
            <w:tcW w:type="dxa" w:w="5112"/>
            <w:vAlign w:val="center"/>
          </w:tcPr>
          <w:p>
            <w:r>
              <w:t>Equivalent-service fairness</w:t>
            </w:r>
          </w:p>
        </w:tc>
        <w:tc>
          <w:tcPr>
            <w:tcW w:type="dxa" w:w="5112"/>
            <w:vAlign w:val="center"/>
          </w:tcPr>
          <w:p>
            <w:r>
              <w:t>Same technical class and SLA receive same policy treatment</w:t>
            </w:r>
          </w:p>
        </w:tc>
      </w:tr>
      <w:tr>
        <w:tc>
          <w:tcPr>
            <w:tcW w:type="dxa" w:w="5112"/>
            <w:vAlign w:val="center"/>
          </w:tcPr>
          <w:p>
            <w:r>
              <w:t>No content identity</w:t>
            </w:r>
          </w:p>
        </w:tc>
        <w:tc>
          <w:tcPr>
            <w:tcW w:type="dxa" w:w="5112"/>
            <w:vAlign w:val="center"/>
          </w:tcPr>
          <w:p>
            <w:r>
              <w:t>No application/provider/content field in PPO state</w:t>
            </w:r>
          </w:p>
        </w:tc>
      </w:tr>
      <w:tr>
        <w:tc>
          <w:tcPr>
            <w:tcW w:type="dxa" w:w="5112"/>
            <w:vAlign w:val="center"/>
          </w:tcPr>
          <w:p>
            <w:r>
              <w:t>Auditability</w:t>
            </w:r>
          </w:p>
        </w:tc>
        <w:tc>
          <w:tcPr>
            <w:tcW w:type="dxa" w:w="5112"/>
            <w:vAlign w:val="center"/>
          </w:tcPr>
          <w:p>
            <w:r>
              <w:t>Every action logs state variables, constraints and guard result</w:t>
            </w:r>
          </w:p>
        </w:tc>
      </w:tr>
      <w:tr>
        <w:tc>
          <w:tcPr>
            <w:tcW w:type="dxa" w:w="5112"/>
            <w:vAlign w:val="center"/>
          </w:tcPr>
          <w:p>
            <w:r>
              <w:t>Borrowing</w:t>
            </w:r>
          </w:p>
        </w:tc>
        <w:tc>
          <w:tcPr>
            <w:tcW w:type="dxa" w:w="5112"/>
            <w:vAlign w:val="center"/>
          </w:tcPr>
          <w:p>
            <w:r>
              <w:t>Unused reserved capacity can be borrowed but must be reclaimable</w:t>
            </w:r>
          </w:p>
        </w:tc>
      </w:tr>
    </w:tbl>
    <w:p>
      <w:pPr>
        <w:pStyle w:val="Heading1"/>
      </w:pPr>
      <w:r>
        <w:t>14. Training Workflow</w:t>
      </w:r>
    </w:p>
    <w:p>
      <w:pPr>
        <w:pStyle w:val="ListNumber"/>
      </w:pPr>
      <w:r>
        <w:t>Generate or load training scenarios.</w:t>
      </w:r>
    </w:p>
    <w:p>
      <w:pPr>
        <w:pStyle w:val="ListNumber"/>
      </w:pPr>
      <w:r>
        <w:t>Normalize state variables using fixed, versioned normalization parameters.</w:t>
      </w:r>
    </w:p>
    <w:p>
      <w:pPr>
        <w:pStyle w:val="ListNumber"/>
      </w:pPr>
      <w:r>
        <w:t>Run policy inference and collect multi-step trajectories.</w:t>
      </w:r>
    </w:p>
    <w:p>
      <w:pPr>
        <w:pStyle w:val="ListNumber"/>
      </w:pPr>
      <w:r>
        <w:t>Compute discounted returns and generalized advantage estimates.</w:t>
      </w:r>
    </w:p>
    <w:p>
      <w:pPr>
        <w:pStyle w:val="ListNumber"/>
      </w:pPr>
      <w:r>
        <w:t>Update actor and critic using PPO minibatches and multiple epochs.</w:t>
      </w:r>
    </w:p>
    <w:p>
      <w:pPr>
        <w:pStyle w:val="ListNumber"/>
      </w:pPr>
      <w:r>
        <w:t>Apply clipping to constrain policy movement.</w:t>
      </w:r>
    </w:p>
    <w:p>
      <w:pPr>
        <w:pStyle w:val="ListNumber"/>
      </w:pPr>
      <w:r>
        <w:t>Evaluate candidate policy on held-out scenarios including URLLC stress cases.</w:t>
      </w:r>
    </w:p>
    <w:p>
      <w:pPr>
        <w:pStyle w:val="ListNumber"/>
      </w:pPr>
      <w:r>
        <w:t>Reject policy activation if SLA regression or instability exceeds configured acceptance thresholds.</w:t>
      </w:r>
    </w:p>
    <w:p>
      <w:pPr>
        <w:pStyle w:val="ListNumber"/>
      </w:pPr>
      <w:r>
        <w:t>Persist accepted model and provenance metadata.</w:t>
      </w:r>
    </w:p>
    <w:p>
      <w:pPr>
        <w:pStyle w:val="ListNumber"/>
      </w:pPr>
      <w:r>
        <w:t>Continue training only from an explicitly identified accepted checkpoint.</w:t>
      </w:r>
    </w:p>
    <w:p>
      <w:pPr>
        <w:pStyle w:val="Heading1"/>
      </w:pPr>
      <w:r>
        <w:t>15. Inference and Deployment Workflow</w:t>
      </w:r>
    </w:p>
    <w:p>
      <w:pPr>
        <w:pStyle w:val="ListNumber"/>
      </w:pPr>
      <w:r>
        <w:t>Load validated PPO policy at the gNB/edge execution point.</w:t>
      </w:r>
    </w:p>
    <w:p>
      <w:pPr>
        <w:pStyle w:val="ListNumber"/>
      </w:pPr>
      <w:r>
        <w:t>Run forward-pass inference locally from the compact current state.</w:t>
      </w:r>
    </w:p>
    <w:p>
      <w:pPr>
        <w:pStyle w:val="ListNumber"/>
      </w:pPr>
      <w:r>
        <w:t>Apply deterministic safety/SLA projection.</w:t>
      </w:r>
    </w:p>
    <w:p>
      <w:pPr>
        <w:pStyle w:val="ListNumber"/>
      </w:pPr>
      <w:r>
        <w:t>Pass resource envelope to the MAC scheduler.</w:t>
      </w:r>
    </w:p>
    <w:p>
      <w:pPr>
        <w:pStyle w:val="ListNumber"/>
      </w:pPr>
      <w:r>
        <w:t>Collect outcomes asynchronously for monitoring and later training.</w:t>
      </w:r>
    </w:p>
    <w:p>
      <w:pPr>
        <w:pStyle w:val="ListNumber"/>
      </w:pPr>
      <w:r>
        <w:t>Do not perform mandatory SLM inference or backpropagation in the URLLC fast path.</w:t>
      </w:r>
    </w:p>
    <w:p>
      <w:pPr>
        <w:pStyle w:val="Heading1"/>
      </w:pPr>
      <w:r>
        <w:t>16. Acceptance Tests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Test</w:t>
            </w:r>
          </w:p>
        </w:tc>
        <w:tc>
          <w:tcPr>
            <w:tcW w:type="dxa" w:w="5112"/>
            <w:vAlign w:val="center"/>
          </w:tcPr>
          <w:p>
            <w:r>
              <w:rPr>
                <w:b/>
              </w:rPr>
              <w:t>Pass criterion</w:t>
            </w:r>
          </w:p>
        </w:tc>
      </w:tr>
      <w:tr>
        <w:tc>
          <w:tcPr>
            <w:tcW w:type="dxa" w:w="5112"/>
            <w:vAlign w:val="center"/>
          </w:tcPr>
          <w:p>
            <w:r>
              <w:t>Capacity conservation</w:t>
            </w:r>
          </w:p>
        </w:tc>
        <w:tc>
          <w:tcPr>
            <w:tcW w:type="dxa" w:w="5112"/>
            <w:vAlign w:val="center"/>
          </w:tcPr>
          <w:p>
            <w:r>
              <w:t>Applied allocations never exceed available PRBs/resources.</w:t>
            </w:r>
          </w:p>
        </w:tc>
      </w:tr>
      <w:tr>
        <w:tc>
          <w:tcPr>
            <w:tcW w:type="dxa" w:w="5112"/>
            <w:vAlign w:val="center"/>
          </w:tcPr>
          <w:p>
            <w:r>
              <w:t>URLLC protection</w:t>
            </w:r>
          </w:p>
        </w:tc>
        <w:tc>
          <w:tcPr>
            <w:tcW w:type="dxa" w:w="5112"/>
            <w:vAlign w:val="center"/>
          </w:tcPr>
          <w:p>
            <w:r>
              <w:t>Stress bursts do not permit PPO to violate configured hard reserve/deadline protection when a feasible action exists.</w:t>
            </w:r>
          </w:p>
        </w:tc>
      </w:tr>
      <w:tr>
        <w:tc>
          <w:tcPr>
            <w:tcW w:type="dxa" w:w="5112"/>
            <w:vAlign w:val="center"/>
          </w:tcPr>
          <w:p>
            <w:r>
              <w:t>Borrow/reclaim</w:t>
            </w:r>
          </w:p>
        </w:tc>
        <w:tc>
          <w:tcPr>
            <w:tcW w:type="dxa" w:w="5112"/>
            <w:vAlign w:val="center"/>
          </w:tcPr>
          <w:p>
            <w:r>
              <w:t>eMBB can borrow idle protected resources and URLLC can reclaim them according to configured rule.</w:t>
            </w:r>
          </w:p>
        </w:tc>
      </w:tr>
      <w:tr>
        <w:tc>
          <w:tcPr>
            <w:tcW w:type="dxa" w:w="5112"/>
            <w:vAlign w:val="center"/>
          </w:tcPr>
          <w:p>
            <w:r>
              <w:t>PPO authenticity</w:t>
            </w:r>
          </w:p>
        </w:tc>
        <w:tc>
          <w:tcPr>
            <w:tcW w:type="dxa" w:w="5112"/>
            <w:vAlign w:val="center"/>
          </w:tcPr>
          <w:p>
            <w:r>
              <w:t>Training log demonstrates probability ratio, clipping, critic/value update and hidden-layer backpropagation.</w:t>
            </w:r>
          </w:p>
        </w:tc>
      </w:tr>
      <w:tr>
        <w:tc>
          <w:tcPr>
            <w:tcW w:type="dxa" w:w="5112"/>
            <w:vAlign w:val="center"/>
          </w:tcPr>
          <w:p>
            <w:r>
              <w:t>MDP behavior</w:t>
            </w:r>
          </w:p>
        </w:tc>
        <w:tc>
          <w:tcPr>
            <w:tcW w:type="dxa" w:w="5112"/>
            <w:vAlign w:val="center"/>
          </w:tcPr>
          <w:p>
            <w:r>
              <w:t>Actions affect subsequent states/rewards over multiple steps.</w:t>
            </w:r>
          </w:p>
        </w:tc>
      </w:tr>
      <w:tr>
        <w:tc>
          <w:tcPr>
            <w:tcW w:type="dxa" w:w="5112"/>
            <w:vAlign w:val="center"/>
          </w:tcPr>
          <w:p>
            <w:r>
              <w:t>Persistence</w:t>
            </w:r>
          </w:p>
        </w:tc>
        <w:tc>
          <w:tcPr>
            <w:tcW w:type="dxa" w:w="5112"/>
            <w:vAlign w:val="center"/>
          </w:tcPr>
          <w:p>
            <w:r>
              <w:t>Accepted policy survives browser restart when persistence is enabled.</w:t>
            </w:r>
          </w:p>
        </w:tc>
      </w:tr>
      <w:tr>
        <w:tc>
          <w:tcPr>
            <w:tcW w:type="dxa" w:w="5112"/>
            <w:vAlign w:val="center"/>
          </w:tcPr>
          <w:p>
            <w:r>
              <w:t>Neutrality</w:t>
            </w:r>
          </w:p>
        </w:tc>
        <w:tc>
          <w:tcPr>
            <w:tcW w:type="dxa" w:w="5112"/>
            <w:vAlign w:val="center"/>
          </w:tcPr>
          <w:p>
            <w:r>
              <w:t>No provider/content identity appears in state, reward or priority logic.</w:t>
            </w:r>
          </w:p>
        </w:tc>
      </w:tr>
      <w:tr>
        <w:tc>
          <w:tcPr>
            <w:tcW w:type="dxa" w:w="5112"/>
            <w:vAlign w:val="center"/>
          </w:tcPr>
          <w:p>
            <w:r>
              <w:t>Explainability</w:t>
            </w:r>
          </w:p>
        </w:tc>
        <w:tc>
          <w:tcPr>
            <w:tcW w:type="dxa" w:w="5112"/>
            <w:vAlign w:val="center"/>
          </w:tcPr>
          <w:p>
            <w:r>
              <w:t>Each applied action shows proposed action, guard modification and principal state drivers.</w:t>
            </w:r>
          </w:p>
        </w:tc>
      </w:tr>
      <w:tr>
        <w:tc>
          <w:tcPr>
            <w:tcW w:type="dxa" w:w="5112"/>
            <w:vAlign w:val="center"/>
          </w:tcPr>
          <w:p>
            <w:r>
              <w:t>Timing</w:t>
            </w:r>
          </w:p>
        </w:tc>
        <w:tc>
          <w:tcPr>
            <w:tcW w:type="dxa" w:w="5112"/>
            <w:vAlign w:val="center"/>
          </w:tcPr>
          <w:p>
            <w:r>
              <w:t>Forward-pass latency distribution is measured and reported for target browser/hardware.</w:t>
            </w:r>
          </w:p>
        </w:tc>
      </w:tr>
      <w:tr>
        <w:tc>
          <w:tcPr>
            <w:tcW w:type="dxa" w:w="5112"/>
            <w:vAlign w:val="center"/>
          </w:tcPr>
          <w:p>
            <w:r>
              <w:t>Reproducibility</w:t>
            </w:r>
          </w:p>
        </w:tc>
        <w:tc>
          <w:tcPr>
            <w:tcW w:type="dxa" w:w="5112"/>
            <w:vAlign w:val="center"/>
          </w:tcPr>
          <w:p>
            <w:r>
              <w:t>Same seed/config/model produces statistically consistent regression results.</w:t>
            </w:r>
          </w:p>
        </w:tc>
      </w:tr>
    </w:tbl>
    <w:p>
      <w:pPr>
        <w:pStyle w:val="Heading1"/>
      </w:pPr>
      <w:r>
        <w:t>17. Development Phases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Phase</w:t>
            </w:r>
          </w:p>
        </w:tc>
        <w:tc>
          <w:tcPr>
            <w:tcW w:type="dxa" w:w="5112"/>
            <w:vAlign w:val="center"/>
          </w:tcPr>
          <w:p>
            <w:r>
              <w:rPr>
                <w:b/>
              </w:rPr>
              <w:t>Deliverable</w:t>
            </w:r>
          </w:p>
        </w:tc>
      </w:tr>
      <w:tr>
        <w:tc>
          <w:tcPr>
            <w:tcW w:type="dxa" w:w="5112"/>
            <w:vAlign w:val="center"/>
          </w:tcPr>
          <w:p>
            <w:r>
              <w:t>1</w:t>
            </w:r>
          </w:p>
        </w:tc>
        <w:tc>
          <w:tcPr>
            <w:tcW w:type="dxa" w:w="5112"/>
            <w:vAlign w:val="center"/>
          </w:tcPr>
          <w:p>
            <w:r>
              <w:t>Browser MDP environment, three slices, deterministic baseline scheduler and KPI instrumentation.</w:t>
            </w:r>
          </w:p>
        </w:tc>
      </w:tr>
      <w:tr>
        <w:tc>
          <w:tcPr>
            <w:tcW w:type="dxa" w:w="5112"/>
            <w:vAlign w:val="center"/>
          </w:tcPr>
          <w:p>
            <w:r>
              <w:t>2</w:t>
            </w:r>
          </w:p>
        </w:tc>
        <w:tc>
          <w:tcPr>
            <w:tcW w:type="dxa" w:w="5112"/>
            <w:vAlign w:val="center"/>
          </w:tcPr>
          <w:p>
            <w:r>
              <w:t>True actor-critic PPO with 64-node/two-hidden-layer baseline and training diagnostics.</w:t>
            </w:r>
          </w:p>
        </w:tc>
      </w:tr>
      <w:tr>
        <w:tc>
          <w:tcPr>
            <w:tcW w:type="dxa" w:w="5112"/>
            <w:vAlign w:val="center"/>
          </w:tcPr>
          <w:p>
            <w:r>
              <w:t>3</w:t>
            </w:r>
          </w:p>
        </w:tc>
        <w:tc>
          <w:tcPr>
            <w:tcW w:type="dxa" w:w="5112"/>
            <w:vAlign w:val="center"/>
          </w:tcPr>
          <w:p>
            <w:r>
              <w:t>Hard SLA safety guard, borrowing/reclaim and neutrality audit.</w:t>
            </w:r>
          </w:p>
        </w:tc>
      </w:tr>
      <w:tr>
        <w:tc>
          <w:tcPr>
            <w:tcW w:type="dxa" w:w="5112"/>
            <w:vAlign w:val="center"/>
          </w:tcPr>
          <w:p>
            <w:r>
              <w:t>4</w:t>
            </w:r>
          </w:p>
        </w:tc>
        <w:tc>
          <w:tcPr>
            <w:tcW w:type="dxa" w:w="5112"/>
            <w:vAlign w:val="center"/>
          </w:tcPr>
          <w:p>
            <w:r>
              <w:t>URLLC fast-path timing instrumentation and inference-only mode.</w:t>
            </w:r>
          </w:p>
        </w:tc>
      </w:tr>
      <w:tr>
        <w:tc>
          <w:tcPr>
            <w:tcW w:type="dxa" w:w="5112"/>
            <w:vAlign w:val="center"/>
          </w:tcPr>
          <w:p>
            <w:r>
              <w:t>5</w:t>
            </w:r>
          </w:p>
        </w:tc>
        <w:tc>
          <w:tcPr>
            <w:tcW w:type="dxa" w:w="5112"/>
            <w:vAlign w:val="center"/>
          </w:tcPr>
          <w:p>
            <w:r>
              <w:t>Persistence, CSV carrier input, stochastic scenario generator and model provenance.</w:t>
            </w:r>
          </w:p>
        </w:tc>
      </w:tr>
      <w:tr>
        <w:tc>
          <w:tcPr>
            <w:tcW w:type="dxa" w:w="5112"/>
            <w:vAlign w:val="center"/>
          </w:tcPr>
          <w:p>
            <w:r>
              <w:t>6</w:t>
            </w:r>
          </w:p>
        </w:tc>
        <w:tc>
          <w:tcPr>
            <w:tcW w:type="dxa" w:w="5112"/>
            <w:vAlign w:val="center"/>
          </w:tcPr>
          <w:p>
            <w:r>
              <w:t>Optional SLM supervisory interface for intent/policy/explanation.</w:t>
            </w:r>
          </w:p>
        </w:tc>
      </w:tr>
      <w:tr>
        <w:tc>
          <w:tcPr>
            <w:tcW w:type="dxa" w:w="5112"/>
            <w:vAlign w:val="center"/>
          </w:tcPr>
          <w:p>
            <w:r>
              <w:t>7</w:t>
            </w:r>
          </w:p>
        </w:tc>
        <w:tc>
          <w:tcPr>
            <w:tcW w:type="dxa" w:w="5112"/>
            <w:vAlign w:val="center"/>
          </w:tcPr>
          <w:p>
            <w:r>
              <w:t>Edge deployment benchmark: CPU vs NPU/GPU, quantization if required, gNB/O-DU integration interface.</w:t>
            </w:r>
          </w:p>
        </w:tc>
      </w:tr>
    </w:tbl>
    <w:p>
      <w:pPr>
        <w:pStyle w:val="Heading1"/>
      </w:pPr>
      <w:r>
        <w:t>18. Key Interfaces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Interface</w:t>
            </w:r>
          </w:p>
        </w:tc>
        <w:tc>
          <w:tcPr>
            <w:tcW w:type="dxa" w:w="3408"/>
            <w:vAlign w:val="center"/>
          </w:tcPr>
          <w:p>
            <w:r>
              <w:rPr>
                <w:b/>
              </w:rPr>
              <w:t>Inputs</w:t>
            </w:r>
          </w:p>
        </w:tc>
        <w:tc>
          <w:tcPr>
            <w:tcW w:type="dxa" w:w="3408"/>
            <w:vAlign w:val="center"/>
          </w:tcPr>
          <w:p>
            <w:r>
              <w:rPr>
                <w:b/>
              </w:rPr>
              <w:t>Outputs</w:t>
            </w:r>
          </w:p>
        </w:tc>
      </w:tr>
      <w:tr>
        <w:tc>
          <w:tcPr>
            <w:tcW w:type="dxa" w:w="3408"/>
            <w:vAlign w:val="center"/>
          </w:tcPr>
          <w:p>
            <w:r>
              <w:t>State Builder</w:t>
            </w:r>
          </w:p>
        </w:tc>
        <w:tc>
          <w:tcPr>
            <w:tcW w:type="dxa" w:w="3408"/>
            <w:vAlign w:val="center"/>
          </w:tcPr>
          <w:p>
            <w:r>
              <w:t>RAN KPIs, queues, SLA configuration, resource state</w:t>
            </w:r>
          </w:p>
        </w:tc>
        <w:tc>
          <w:tcPr>
            <w:tcW w:type="dxa" w:w="3408"/>
            <w:vAlign w:val="center"/>
          </w:tcPr>
          <w:p>
            <w:r>
              <w:t>Normalized state vector</w:t>
            </w:r>
          </w:p>
        </w:tc>
      </w:tr>
      <w:tr>
        <w:tc>
          <w:tcPr>
            <w:tcW w:type="dxa" w:w="3408"/>
            <w:vAlign w:val="center"/>
          </w:tcPr>
          <w:p>
            <w:r>
              <w:t>PPO Actor</w:t>
            </w:r>
          </w:p>
        </w:tc>
        <w:tc>
          <w:tcPr>
            <w:tcW w:type="dxa" w:w="3408"/>
            <w:vAlign w:val="center"/>
          </w:tcPr>
          <w:p>
            <w:r>
              <w:t>State vector</w:t>
            </w:r>
          </w:p>
        </w:tc>
        <w:tc>
          <w:tcPr>
            <w:tcW w:type="dxa" w:w="3408"/>
            <w:vAlign w:val="center"/>
          </w:tcPr>
          <w:p>
            <w:r>
              <w:t>Action probabilities + proposed action</w:t>
            </w:r>
          </w:p>
        </w:tc>
      </w:tr>
      <w:tr>
        <w:tc>
          <w:tcPr>
            <w:tcW w:type="dxa" w:w="3408"/>
            <w:vAlign w:val="center"/>
          </w:tcPr>
          <w:p>
            <w:r>
              <w:t>Critic</w:t>
            </w:r>
          </w:p>
        </w:tc>
        <w:tc>
          <w:tcPr>
            <w:tcW w:type="dxa" w:w="3408"/>
            <w:vAlign w:val="center"/>
          </w:tcPr>
          <w:p>
            <w:r>
              <w:t>State vector</w:t>
            </w:r>
          </w:p>
        </w:tc>
        <w:tc>
          <w:tcPr>
            <w:tcW w:type="dxa" w:w="3408"/>
            <w:vAlign w:val="center"/>
          </w:tcPr>
          <w:p>
            <w:r>
              <w:t>Value estimate</w:t>
            </w:r>
          </w:p>
        </w:tc>
      </w:tr>
      <w:tr>
        <w:tc>
          <w:tcPr>
            <w:tcW w:type="dxa" w:w="3408"/>
            <w:vAlign w:val="center"/>
          </w:tcPr>
          <w:p>
            <w:r>
              <w:t>Safety Guard</w:t>
            </w:r>
          </w:p>
        </w:tc>
        <w:tc>
          <w:tcPr>
            <w:tcW w:type="dxa" w:w="3408"/>
            <w:vAlign w:val="center"/>
          </w:tcPr>
          <w:p>
            <w:r>
              <w:t>Proposed action + constraints</w:t>
            </w:r>
          </w:p>
        </w:tc>
        <w:tc>
          <w:tcPr>
            <w:tcW w:type="dxa" w:w="3408"/>
            <w:vAlign w:val="center"/>
          </w:tcPr>
          <w:p>
            <w:r>
              <w:t>Feasible applied action + reason codes</w:t>
            </w:r>
          </w:p>
        </w:tc>
      </w:tr>
      <w:tr>
        <w:tc>
          <w:tcPr>
            <w:tcW w:type="dxa" w:w="3408"/>
            <w:vAlign w:val="center"/>
          </w:tcPr>
          <w:p>
            <w:r>
              <w:t>MAC Adapter</w:t>
            </w:r>
          </w:p>
        </w:tc>
        <w:tc>
          <w:tcPr>
            <w:tcW w:type="dxa" w:w="3408"/>
            <w:vAlign w:val="center"/>
          </w:tcPr>
          <w:p>
            <w:r>
              <w:t>Applied slice envelope + UE scheduling context</w:t>
            </w:r>
          </w:p>
        </w:tc>
        <w:tc>
          <w:tcPr>
            <w:tcW w:type="dxa" w:w="3408"/>
            <w:vAlign w:val="center"/>
          </w:tcPr>
          <w:p>
            <w:r>
              <w:t>Actual PRB/UE allocation</w:t>
            </w:r>
          </w:p>
        </w:tc>
      </w:tr>
      <w:tr>
        <w:tc>
          <w:tcPr>
            <w:tcW w:type="dxa" w:w="3408"/>
            <w:vAlign w:val="center"/>
          </w:tcPr>
          <w:p>
            <w:r>
              <w:t>Trajectory Buffer</w:t>
            </w:r>
          </w:p>
        </w:tc>
        <w:tc>
          <w:tcPr>
            <w:tcW w:type="dxa" w:w="3408"/>
            <w:vAlign w:val="center"/>
          </w:tcPr>
          <w:p>
            <w:r>
              <w:t>state/action/reward/value/next-state</w:t>
            </w:r>
          </w:p>
        </w:tc>
        <w:tc>
          <w:tcPr>
            <w:tcW w:type="dxa" w:w="3408"/>
            <w:vAlign w:val="center"/>
          </w:tcPr>
          <w:p>
            <w:r>
              <w:t>Training batches</w:t>
            </w:r>
          </w:p>
        </w:tc>
      </w:tr>
      <w:tr>
        <w:tc>
          <w:tcPr>
            <w:tcW w:type="dxa" w:w="3408"/>
            <w:vAlign w:val="center"/>
          </w:tcPr>
          <w:p>
            <w:r>
              <w:t>SLM Supervisor</w:t>
            </w:r>
          </w:p>
        </w:tc>
        <w:tc>
          <w:tcPr>
            <w:tcW w:type="dxa" w:w="3408"/>
            <w:vAlign w:val="center"/>
          </w:tcPr>
          <w:p>
            <w:r>
              <w:t>operator text + approved schema</w:t>
            </w:r>
          </w:p>
        </w:tc>
        <w:tc>
          <w:tcPr>
            <w:tcW w:type="dxa" w:w="3408"/>
            <w:vAlign w:val="center"/>
          </w:tcPr>
          <w:p>
            <w:r>
              <w:t>Structured policy proposal/explanation</w:t>
            </w:r>
          </w:p>
        </w:tc>
      </w:tr>
    </w:tbl>
    <w:p>
      <w:pPr>
        <w:pStyle w:val="Heading1"/>
      </w:pPr>
      <w:r>
        <w:t>19. Data and Result Provenance</w:t>
      </w:r>
    </w:p>
    <w:p>
      <w:pPr>
        <w:pStyle w:val="ListBullet"/>
      </w:pPr>
      <w:r>
        <w:t>Configuration hash/version.</w:t>
      </w:r>
    </w:p>
    <w:p>
      <w:pPr>
        <w:pStyle w:val="ListBullet"/>
      </w:pPr>
      <w:r>
        <w:t>Random seed.</w:t>
      </w:r>
    </w:p>
    <w:p>
      <w:pPr>
        <w:pStyle w:val="ListBullet"/>
      </w:pPr>
      <w:r>
        <w:t>Simulator version.</w:t>
      </w:r>
    </w:p>
    <w:p>
      <w:pPr>
        <w:pStyle w:val="ListBullet"/>
      </w:pPr>
      <w:r>
        <w:t>PPO architecture and hyperparameters.</w:t>
      </w:r>
    </w:p>
    <w:p>
      <w:pPr>
        <w:pStyle w:val="ListBullet"/>
      </w:pPr>
      <w:r>
        <w:t>Training dataset/scenario source: synthetic or carrier-provided.</w:t>
      </w:r>
    </w:p>
    <w:p>
      <w:pPr>
        <w:pStyle w:val="ListBullet"/>
      </w:pPr>
      <w:r>
        <w:t>Checkpoint identifier and training step count.</w:t>
      </w:r>
    </w:p>
    <w:p>
      <w:pPr>
        <w:pStyle w:val="ListBullet"/>
      </w:pPr>
      <w:r>
        <w:t>Normalization parameters.</w:t>
      </w:r>
    </w:p>
    <w:p>
      <w:pPr>
        <w:pStyle w:val="ListBullet"/>
      </w:pPr>
      <w:r>
        <w:t>Browser/hardware timing environment.</w:t>
      </w:r>
    </w:p>
    <w:p>
      <w:pPr>
        <w:pStyle w:val="ListBullet"/>
      </w:pPr>
      <w:r>
        <w:t>All SLA/neutrality constraints active during the run.</w:t>
      </w:r>
    </w:p>
    <w:p>
      <w:pPr>
        <w:pStyle w:val="Heading1"/>
      </w:pPr>
      <w:r>
        <w:t>20. Standards Alignment and Engineering Position</w:t>
      </w:r>
    </w:p>
    <w:p>
      <w:r>
        <w:t>3GPP network slicing supports differentiated logical networks and SLA/KPI assurance across services such as eMBB, URLLC and massive IoT. O-RAN slicing architecture also distinguishes management/near-real-time optimization from faster execution in RAN nodes. RANsliceOpt AI follows this separation: supervisory intelligence may operate at slower timescales, while the latency-sensitive compact PPO policy and MAC execution can remain local to the gNB/O-DU.</w:t>
      </w:r>
    </w:p>
    <w:p>
      <w:r>
        <w:t>The design does not claim that PPO itself is required by 3GPP or O-RAN. PPO is the proposed optimization method for this platform; standards alignment concerns the service classes, slice assurance concepts, interfaces/timescale separation and deployability.</w:t>
      </w:r>
    </w:p>
    <w:p>
      <w:pPr>
        <w:pStyle w:val="Heading1"/>
      </w:pPr>
      <w:r>
        <w:t>21. Development Decision Summary</w:t>
      </w:r>
    </w:p>
    <w:p>
      <w:pPr>
        <w:pStyle w:val="ListBullet"/>
      </w:pPr>
      <w:r>
        <w:t>Use multi-step MDP, not a single-step contextual bandit, for slice adaptation.</w:t>
      </w:r>
    </w:p>
    <w:p>
      <w:pPr>
        <w:pStyle w:val="ListBullet"/>
      </w:pPr>
      <w:r>
        <w:t>Use true PPO actor-critic with backpropagation and clipped policy updates.</w:t>
      </w:r>
    </w:p>
    <w:p>
      <w:pPr>
        <w:pStyle w:val="ListBullet"/>
      </w:pPr>
      <w:r>
        <w:t>Keep the compact PPO inference network local to the gNB/O-DU for latency-sensitive decisions.</w:t>
      </w:r>
    </w:p>
    <w:p>
      <w:pPr>
        <w:pStyle w:val="ListBullet"/>
      </w:pPr>
      <w:r>
        <w:t>Keep SLM reasoning and routine PPO training outside the URLLC critical path.</w:t>
      </w:r>
    </w:p>
    <w:p>
      <w:pPr>
        <w:pStyle w:val="ListBullet"/>
      </w:pPr>
      <w:r>
        <w:t>Let PPO control soft-slice resource envelopes; retain deterministic MAC control of exact UE/PRB scheduling.</w:t>
      </w:r>
    </w:p>
    <w:p>
      <w:pPr>
        <w:pStyle w:val="ListBullet"/>
      </w:pPr>
      <w:r>
        <w:t>Protect URLLC with hard constraints rather than reward weighting alone.</w:t>
      </w:r>
    </w:p>
    <w:p>
      <w:pPr>
        <w:pStyle w:val="ListBullet"/>
      </w:pPr>
      <w:r>
        <w:t>Allow unused resources to be borrowed and rapidly reclaimed.</w:t>
      </w:r>
    </w:p>
    <w:p>
      <w:pPr>
        <w:pStyle w:val="ListBullet"/>
      </w:pPr>
      <w:r>
        <w:t>Optimize spectrum efficiency without compromising declared SLAs or net-neutrality rules.</w:t>
      </w:r>
    </w:p>
    <w:p>
      <w:pPr>
        <w:pStyle w:val="ListBullet"/>
      </w:pPr>
      <w:r>
        <w:t>Benchmark actual inference latency before claiming any specific scheduling deadline.</w:t>
      </w:r>
    </w:p>
    <w:p>
      <w:pPr>
        <w:pStyle w:val="Heading1"/>
      </w:pPr>
      <w:r>
        <w:t>22. References / Standards Basis</w:t>
      </w:r>
    </w:p>
    <w:p>
      <w:pPr>
        <w:pStyle w:val="ListNumber"/>
      </w:pPr>
      <w:r>
        <w:t>3GPP TS 22.261 / ETSI TS 122 261, Service requirements for the 5G system.</w:t>
      </w:r>
    </w:p>
    <w:p>
      <w:pPr>
        <w:pStyle w:val="ListNumber"/>
      </w:pPr>
      <w:r>
        <w:t>3GPP network slice management overview and SA5 network-slice SLA/KPI assurance framework.</w:t>
      </w:r>
    </w:p>
    <w:p>
      <w:pPr>
        <w:pStyle w:val="ListNumber"/>
      </w:pPr>
      <w:r>
        <w:t>ETSI TS 104 041, O-RAN Slicing Architecture.</w:t>
      </w:r>
    </w:p>
    <w:p>
      <w:pPr>
        <w:pStyle w:val="ListNumber"/>
      </w:pPr>
      <w:r>
        <w:t>O-RAN WG3, Near-Real-time RAN Intelligent Controller and E2 Interface scope.</w:t>
      </w:r>
    </w:p>
    <w:p>
      <w:pPr>
        <w:pStyle w:val="ListNumber"/>
      </w:pPr>
      <w:r>
        <w:t>3GPP TR 37.910, evaluation of NR/LTE user-plane latency for URLLC.</w:t>
      </w:r>
    </w:p>
    <w:p/>
    <w:p>
      <w:pPr>
        <w:jc w:val="center"/>
      </w:pPr>
      <w:r>
        <w:rPr>
          <w:b/>
        </w:rPr>
        <w:t>END OF DEVELOPMENT SPECIFICATION v1.0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