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r>
        <w:t xml:space="preserve"/>
      </w:r>
    </w:p>
    <w:p>
      <w:pPr>
        <w:jc w:val="center"/>
      </w:pPr>
      <w:r>
        <w:rPr>
          <w:rFonts w:ascii="Arial" w:cs="Arial" w:eastAsia="Arial" w:hAnsi="Arial"/>
          <w:b/>
          <w:bCs/>
          <w:color w:val="1F4E79"/>
          <w:sz w:val="64"/>
          <w:szCs w:val="64"/>
        </w:rPr>
        <w:t xml:space="preserve">AI Workbench</w:t>
      </w:r>
    </w:p>
    <w:p>
      <w:pPr>
        <w:jc w:val="center"/>
      </w:pPr>
      <w:r>
        <w:rPr>
          <w:rFonts w:ascii="Arial" w:cs="Arial" w:eastAsia="Arial" w:hAnsi="Arial"/>
          <w:color w:val="2E75B6"/>
          <w:sz w:val="36"/>
          <w:szCs w:val="36"/>
        </w:rPr>
        <w:t xml:space="preserve">Technical Architecture &amp; Implementation Plan</w:t>
      </w:r>
    </w:p>
    <w:p>
      <w:pPr>
        <w:spacing w:before="480"/>
        <w:jc w:val="center"/>
      </w:pPr>
      <w:r>
        <w:rPr>
          <w:rFonts w:ascii="Arial" w:cs="Arial" w:eastAsia="Arial" w:hAnsi="Arial"/>
          <w:color w:val="595959"/>
          <w:sz w:val="24"/>
          <w:szCs w:val="24"/>
        </w:rPr>
        <w:t xml:space="preserve">Version 1.1  •  May 2026  •  Web + Desktop</w:t>
      </w:r>
    </w:p>
    <w:p>
      <w:pPr>
        <w:spacing w:before="1440"/>
        <w:jc w:val="center"/>
      </w:pPr>
      <w:r>
        <w:rPr>
          <w:i/>
          <w:iCs/>
          <w:color w:val="A6A6A6"/>
          <w:sz w:val="20"/>
          <w:szCs w:val="20"/>
        </w:rPr>
        <w:t xml:space="preserve">Confidential — Internal Use Only</w:t>
      </w:r>
    </w:p>
    <w:p>
      <w:r>
        <w:br w:type="page"/>
      </w:r>
    </w:p>
    <w:p>
      <w:pPr>
        <w:sectPr>
          <w:pgSz w:w="12240" w:h="15840" w:orient="portrait"/>
          <w:pgMar w:top="1440" w:right="1440" w:bottom="1440" w:left="1440" w:header="708" w:footer="708" w:gutter="0"/>
          <w:pgNumType/>
          <w:docGrid w:linePitch="360"/>
        </w:sectPr>
      </w:pPr>
    </w:p>
    <w:p>
      <w:pPr>
        <w:pStyle w:val="Heading1"/>
      </w:pPr>
      <w:r>
        <w:rPr>
          <w:color w:val="1F4E79"/>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color w:val="1F4E79"/>
        </w:rPr>
        <w:t xml:space="preserve">1. Executive Summary</w:t>
      </w:r>
    </w:p>
    <w:p>
      <w:r>
        <w:t xml:space="preserve">The AI Workbench is a modular, extensible platform for AI-powered workflows. It runs as both a web application and a desktop application from a single shared backend and frontend codebase. All AI capabilities — Agentic AI, Skills, MCP Server integrations, RAG, and Memory — are available in both deployment modes.</w:t>
      </w:r>
    </w:p>
    <w:p>
      <w:r>
        <w:t xml:space="preserve"/>
      </w:r>
    </w:p>
    <w:p>
      <w:r>
        <w:t xml:space="preserve">MongoDB stores all RAG chunks, memory, skill configurations, agent logs, and user data. The platform is designed to be plug-and-play: adding a new skill, MCP server, LLM provider, or knowledge base requires only a configuration change.</w:t>
      </w:r>
    </w:p>
    <w:p>
      <w:r>
        <w:t xml:space="preserve"/>
      </w:r>
    </w:p>
    <w:p>
      <w:pPr>
        <w:pBdr>
          <w:bottom w:val="single" w:color="2E75B6" w:sz="6" w:space="1"/>
        </w:pBdr>
      </w:pPr>
      <w:r>
        <w:t xml:space="preserve"/>
      </w:r>
    </w:p>
    <w:p>
      <w:pPr>
        <w:pStyle w:val="Heading1"/>
      </w:pPr>
      <w:r>
        <w:rPr>
          <w:color w:val="1F4E79"/>
        </w:rPr>
        <w:t xml:space="preserve">2. Goals &amp; Design Principles</w:t>
      </w:r>
    </w:p>
    <w:p>
      <w:pPr>
        <w:pStyle w:val="Heading2"/>
      </w:pPr>
      <w:r>
        <w:rPr>
          <w:color w:val="2E75B6"/>
        </w:rPr>
        <w:t xml:space="preserve">2.1 Goals</w:t>
      </w:r>
    </w:p>
    <w:p>
      <w:pPr>
        <w:pStyle w:val="ListParagraph"/>
        <w:numPr>
          <w:ilvl w:val="0"/>
          <w:numId w:val="2"/>
        </w:numPr>
      </w:pPr>
      <w:r>
        <w:t xml:space="preserve">Provide a unified AI-assisted workspace accessible from both a browser (web) and a native desktop application.</w:t>
      </w:r>
    </w:p>
    <w:p>
      <w:pPr>
        <w:pStyle w:val="ListParagraph"/>
        <w:numPr>
          <w:ilvl w:val="0"/>
          <w:numId w:val="2"/>
        </w:numPr>
      </w:pPr>
      <w:r>
        <w:t xml:space="preserve">Allow desktop users to access local file system, OS notifications, and system tray; web users get the same AI capabilities via a browser.</w:t>
      </w:r>
    </w:p>
    <w:p>
      <w:pPr>
        <w:pStyle w:val="ListParagraph"/>
        <w:numPr>
          <w:ilvl w:val="0"/>
          <w:numId w:val="2"/>
        </w:numPr>
      </w:pPr>
      <w:r>
        <w:t xml:space="preserve">Enable engineers to add new skills, agents, MCP servers, and knowledge bases without touching the core framework.</w:t>
      </w:r>
    </w:p>
    <w:p>
      <w:pPr>
        <w:pStyle w:val="ListParagraph"/>
        <w:numPr>
          <w:ilvl w:val="0"/>
          <w:numId w:val="2"/>
        </w:numPr>
      </w:pPr>
      <w:r>
        <w:t xml:space="preserve">Persist all knowledge (RAG) and session context (Memory) in MongoDB for reliability across sessions and devices.</w:t>
      </w:r>
    </w:p>
    <w:p>
      <w:pPr>
        <w:pStyle w:val="ListParagraph"/>
        <w:numPr>
          <w:ilvl w:val="0"/>
          <w:numId w:val="2"/>
        </w:numPr>
      </w:pPr>
      <w:r>
        <w:t xml:space="preserve">Support multiple LLM providers through a single abstraction layer (LiteLLM).</w:t>
      </w:r>
    </w:p>
    <w:p>
      <w:r>
        <w:t xml:space="preserve"/>
      </w:r>
    </w:p>
    <w:p>
      <w:pPr>
        <w:pStyle w:val="Heading2"/>
      </w:pPr>
      <w:r>
        <w:rPr>
          <w:color w:val="2E75B6"/>
        </w:rPr>
        <w:t xml:space="preserve">2.2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Principle</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Description</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Web + Desktop parity</w:t>
            </w:r>
          </w:p>
        </w:tc>
        <w:tc>
          <w:tcPr>
            <w:tcW w:type="dxa" w:w="5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Every feature available in the web app is available in the desktop app. The desktop adds OS-level capabilities on top.</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Shared backend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 single backend service powers both the web and desktop clients. No duplicate logic.</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Plug-and-play extensibility</w:t>
            </w:r>
          </w:p>
        </w:tc>
        <w:tc>
          <w:tcPr>
            <w:tcW w:type="dxa" w:w="5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New skills, agents, MCPs, and data connectors are self-contained modules loaded via a registry pattern.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Provider agnosticism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LLM layer is abstracted so any provider can be swapped with a configuration change.</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MongoDB as source of truth</w:t>
            </w:r>
          </w:p>
        </w:tc>
        <w:tc>
          <w:tcPr>
            <w:tcW w:type="dxa" w:w="5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RAG chunks, memory, skill configs, agent state, and logs all live in MongoDB.</w:t>
            </w:r>
          </w:p>
        </w:tc>
      </w:tr>
    </w:tbl>
    <w:p>
      <w:r>
        <w:t xml:space="preserve"/>
      </w:r>
    </w:p>
    <w:p>
      <w:pPr>
        <w:pBdr>
          <w:bottom w:val="single" w:color="2E75B6" w:sz="6" w:space="1"/>
        </w:pBdr>
      </w:pPr>
      <w:r>
        <w:t xml:space="preserve"/>
      </w:r>
    </w:p>
    <w:p>
      <w:pPr>
        <w:pStyle w:val="Heading1"/>
      </w:pPr>
      <w:r>
        <w:rPr>
          <w:color w:val="1F4E79"/>
        </w:rP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Layer</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Technology</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Rationale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Backend API</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Python</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Best ecosystem for AI/ML workloads; async-capable; serves both web and desktop clients.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Web 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TypeScript / React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Strongly typed; component-based UI; shared codebase with the desktop app.</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Desktop shell</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Electron</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Cross-platform native window; adds local file system, OS tray, and shell 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LLM abstraction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LLM Gateway (e.g. LiteLLM)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Single abstraction layer supporting multiple providers; swap models with a config change.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Agent orchestration</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Custom Agent Runner</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Full control over execution strategy; plug-and-play agent types.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RAG pipeline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RAG Framework (e.g. LlamaIndex)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Handles document ingestion, chunking, embedding, and retrieval.</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Vector + document store</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MongoDB</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Unified store for vector embeddings, memory, skill configs, and logs; no separate vector DB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MCP integration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MCP SDK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Standard protocol for connecting external tool servers.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Real-time comms</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WebSocket</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Streaming token responses to both web and desktop clients.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Task queue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Message Queue (e.g. Redis / Celery)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Optional; supports background agent runs and scheduled tasks.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Packaging (desktop)</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Desktop bundler</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Single cross-platform installer (Mac, Windows, Linux).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Packaging (web)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OSS2 Container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Deployed as an OSS2 container behind a reverse proxy or cloud service.</w:t>
            </w:r>
          </w:p>
        </w:tc>
      </w:tr>
    </w:tbl>
    <w:p>
      <w:r>
        <w:t xml:space="preserve"/>
      </w:r>
    </w:p>
    <w:p>
      <w:pPr>
        <w:pBdr>
          <w:bottom w:val="single" w:color="2E75B6" w:sz="6" w:space="1"/>
        </w:pBdr>
      </w:pPr>
      <w:r>
        <w:t xml:space="preserve"/>
      </w:r>
    </w:p>
    <w:p>
      <w:pPr>
        <w:pStyle w:val="Heading1"/>
      </w:pPr>
      <w:r>
        <w:rPr>
          <w:color w:val="1F4E79"/>
        </w:rPr>
        <w:t xml:space="preserve">4. Deployment Modes</w:t>
      </w:r>
    </w:p>
    <w:p>
      <w:pPr>
        <w:pStyle w:val="Heading2"/>
      </w:pPr>
      <w:r>
        <w:rPr>
          <w:color w:val="2E75B6"/>
        </w:rPr>
        <w:t xml:space="preserve">4.1 Web Deployment</w:t>
      </w:r>
    </w:p>
    <w:p>
      <w:r>
        <w:t xml:space="preserve">The frontend is served as a web application. The backend is deployed as an OSS2 container. Both communicate over secure REST and WebSocket connections. Users access the app from any browser with no installation required.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Component</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Web deployment</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Frontend</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React SPA — served via CDN or web server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Python API server — OSS2 container, cloud or self-hosted</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Database</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MongoDB — cloud-managed or self-hosted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Token-based authentication (e.g. OAuth 2.0)</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Comms</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Secure REST API + WebSocket for streaming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File access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 uploads via browser file picker; no local file system access</w:t>
            </w:r>
          </w:p>
        </w:tc>
      </w:tr>
    </w:tbl>
    <w:p>
      <w:r>
        <w:t xml:space="preserve"/>
      </w:r>
    </w:p>
    <w:p>
      <w:pPr>
        <w:pStyle w:val="Heading2"/>
      </w:pPr>
      <w:r>
        <w:rPr>
          <w:color w:val="2E75B6"/>
        </w:rPr>
        <w:t xml:space="preserve">4.2 Desktop Deployment</w:t>
      </w:r>
    </w:p>
    <w:p>
      <w:r>
        <w:t xml:space="preserve">The same frontend is bundled inside a desktop shell (Electron). The backend runs as a local process started on application launch. All core features work offline with no external network dependency.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Component</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Desktop deployment</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Frontend</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Same web frontend, embedded in the desktop shell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Python API server running locally, started by the desktop shell</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Database</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Local MongoDB or cloud MongoDB (user-configurable)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Local session or SSO (optional)</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Comms</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Local REST API + WebSocket (loopback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File access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Full local file system access via desktop shell IPC</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OS extras</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System tray icon, desktop notifications, shell command execution</w:t>
            </w:r>
          </w:p>
        </w:tc>
      </w:tr>
    </w:tbl>
    <w:p>
      <w:r>
        <w:t xml:space="preserve"/>
      </w:r>
    </w:p>
    <w:p>
      <w:pPr>
        <w:pStyle w:val="Heading2"/>
      </w:pPr>
      <w:r>
        <w:rPr>
          <w:color w:val="2E75B6"/>
        </w:rPr>
        <w:t xml:space="preserve">4.3 Shared Codebase Strategy</w:t>
      </w:r>
    </w:p>
    <w:p>
      <w:pPr>
        <w:pStyle w:val="ListParagraph"/>
        <w:numPr>
          <w:ilvl w:val="0"/>
          <w:numId w:val="2"/>
        </w:numPr>
      </w:pPr>
      <w:r>
        <w:t xml:space="preserve">One frontend codebase shared by both web and desktop. Feature flags toggle desktop-only UI elements (local file browser, tray settings).</w:t>
      </w:r>
    </w:p>
    <w:p>
      <w:pPr>
        <w:pStyle w:val="ListParagraph"/>
        <w:numPr>
          <w:ilvl w:val="0"/>
          <w:numId w:val="2"/>
        </w:numPr>
      </w:pPr>
      <w:r>
        <w:t xml:space="preserve">A thin IPC bridge exposes desktop capabilities to the frontend. Web builds use a no-op stub so shared components work in both modes.</w:t>
      </w:r>
    </w:p>
    <w:p>
      <w:pPr>
        <w:pStyle w:val="ListParagraph"/>
        <w:numPr>
          <w:ilvl w:val="0"/>
          <w:numId w:val="2"/>
        </w:numPr>
      </w:pPr>
      <w:r>
        <w:t xml:space="preserve">The backend is identical in both deployments. Web users connect over the network; desktop users connect over loopback.</w:t>
      </w:r>
    </w:p>
    <w:p>
      <w:r>
        <w:t xml:space="preserve"/>
      </w:r>
    </w:p>
    <w:p>
      <w:pPr>
        <w:pBdr>
          <w:bottom w:val="single" w:color="2E75B6" w:sz="6" w:space="1"/>
        </w:pBdr>
      </w:pPr>
      <w:r>
        <w:t xml:space="preserve"/>
      </w:r>
    </w:p>
    <w:p>
      <w:pPr>
        <w:pStyle w:val="Heading1"/>
      </w:pPr>
      <w:r>
        <w:rPr>
          <w:color w:val="1F4E79"/>
        </w:rPr>
        <w:t xml:space="preserve">5. System Architecture</w:t>
      </w:r>
    </w:p>
    <w:p>
      <w:pPr>
        <w:pStyle w:val="Heading2"/>
      </w:pPr>
      <w:r>
        <w:rPr>
          <w:color w:val="2E75B6"/>
        </w:rPr>
        <w:t xml:space="preserve">5.1 Conceptual Architecture Diagram</w:t>
      </w:r>
    </w:p>
    <w:p>
      <w:r>
        <w:t xml:space="preserve">The diagram below shows all five layers of the platform and how data flows between them. Both the Web App and Desktop App connect to the same backend, which routes requests through the Orchestration Engine before reading from MongoDB and calling external integrations.</w:t>
      </w:r>
    </w:p>
    <w:p>
      <w:r>
        <w:t xml:space="preserve"/>
      </w:r>
    </w:p>
    <w:p>
      <w:pPr>
        <w:jc w:val="center"/>
      </w:pPr>
      <w:r>
        <w:drawing>
          <wp:inline distT="0" distB="0" distL="0" distR="0">
            <wp:extent cx="5943600" cy="7515225"/>
            <wp:effectExtent t="0" r="0" b="0" l="0"/>
            <wp:docPr id="1" name="ArchDiagram" descr="AI Workbench five-layer architecture diagram" title="Conceptu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7515225"/>
                    </a:xfrm>
                    <a:prstGeom prst="rect">
                      <a:avLst/>
                    </a:prstGeom>
                  </pic:spPr>
                </pic:pic>
              </a:graphicData>
            </a:graphic>
          </wp:inline>
        </w:drawing>
      </w:r>
    </w:p>
    <w:p>
      <w:r>
        <w:t xml:space="preserve"/>
      </w:r>
    </w:p>
    <w:p>
      <w:pPr>
        <w:pStyle w:val="Heading2"/>
      </w:pPr>
      <w:r>
        <w:rPr>
          <w:color w:val="2E75B6"/>
        </w:rPr>
        <w:t xml:space="preserve">5.2 Five-Layer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Components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Client layer</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Web: browser-based frontend. Desktop: same frontend inside a native desktop shell.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API gateway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Python backend — REST endpoints, WebSocket streaming, auth middleware, rate limiting.</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Orchestration layer</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Agent Runner, Skill Registry, MCP Registry, RAG Engine, Memory Manager.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Data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MongoDB (skills, agents, memory, RAG chunks, logs) + optional message queue (cache, background tasks).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Integration layer</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LLM Gateway (multiple providers), MCP Servers (external tools), OS APIs (desktop only).</w:t>
            </w:r>
          </w:p>
        </w:tc>
      </w:tr>
    </w:tbl>
    <w:p>
      <w:r>
        <w:t xml:space="preserve"/>
      </w:r>
    </w:p>
    <w:p>
      <w:pPr>
        <w:pStyle w:val="Heading2"/>
      </w:pPr>
      <w:r>
        <w:rPr>
          <w:color w:val="2E75B6"/>
        </w:rPr>
        <w:t xml:space="preserve">5.3 End-to-End Request Flow</w:t>
      </w:r>
    </w:p>
    <w:p>
      <w:r>
        <w:t xml:space="preserve">The diagram below traces exactly what happens from the moment a user submits a task to when they receive a streamed response — including the RAG and Memory enrichment steps and the tool-use loop.</w:t>
      </w:r>
    </w:p>
    <w:p>
      <w:r>
        <w:t xml:space="preserve"/>
      </w:r>
    </w:p>
    <w:p>
      <w:pPr>
        <w:jc w:val="center"/>
      </w:pPr>
      <w:r>
        <w:drawing>
          <wp:inline distT="0" distB="0" distL="0" distR="0">
            <wp:extent cx="5943600" cy="8743950"/>
            <wp:effectExtent t="0" r="0" b="0" l="0"/>
            <wp:docPr id="1" name="FlowDiagram" descr="AI Workbench end-to-end request flow diagram" title="Reque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8743950"/>
                    </a:xfrm>
                    <a:prstGeom prst="rect">
                      <a:avLst/>
                    </a:prstGeom>
                  </pic:spPr>
                </pic:pic>
              </a:graphicData>
            </a:graphic>
          </wp:inline>
        </w:drawing>
      </w:r>
    </w:p>
    <w:p>
      <w:r>
        <w:t xml:space="preserve"/>
      </w:r>
    </w:p>
    <w:p>
      <w:pPr>
        <w:pStyle w:val="Heading2"/>
      </w:pPr>
      <w:r>
        <w:rPr>
          <w:color w:val="2E75B6"/>
        </w:rPr>
        <w:t xml:space="preserve">5.4 Core Components</w:t>
      </w:r>
    </w:p>
    <w:p>
      <w:pPr>
        <w:pStyle w:val="Heading3"/>
      </w:pPr>
      <w:r>
        <w:rPr>
          <w:color w:val="2F5496"/>
        </w:rPr>
        <w:t xml:space="preserve">5.4.1 Agent Runner</w:t>
      </w:r>
    </w:p>
    <w:p>
      <w:r>
        <w:t xml:space="preserve">The execution engine. Accepts a task and skill, assembles context from RAG and memory, calls the LLM via the LLM Gateway, and loops on tool calls until a final response is ready. Supports multiple agent strategies such as ReAct and Plan-and-Execute.</w:t>
      </w:r>
    </w:p>
    <w:p>
      <w:pPr>
        <w:pStyle w:val="Heading3"/>
      </w:pPr>
      <w:r>
        <w:rPr>
          <w:color w:val="2F5496"/>
        </w:rPr>
        <w:t xml:space="preserve">5.4.2 Skill Registry</w:t>
      </w:r>
    </w:p>
    <w:p>
      <w:r>
        <w:t xml:space="preserve">Discovers and loads skills at startup. Each skill is a self-contained module with a configuration file (name, description, prompt template, required tools, preferred model) and optional custom logic. Skills are stored in MongoDB for runtime querying and UI display.</w:t>
      </w:r>
    </w:p>
    <w:p>
      <w:pPr>
        <w:pStyle w:val="Heading3"/>
      </w:pPr>
      <w:r>
        <w:rPr>
          <w:color w:val="2F5496"/>
        </w:rPr>
        <w:t xml:space="preserve">5.4.3 MCP Registry</w:t>
      </w:r>
    </w:p>
    <w:p>
      <w:r>
        <w:t xml:space="preserve">Maintains a catalog of connected MCP servers and their tool manifests. New servers are registered via configuration. All tools are merged into a single namespace available to the Agent Runner.</w:t>
      </w:r>
    </w:p>
    <w:p>
      <w:pPr>
        <w:pStyle w:val="Heading3"/>
      </w:pPr>
      <w:r>
        <w:rPr>
          <w:color w:val="2F5496"/>
        </w:rPr>
        <w:t xml:space="preserve">5.4.4 RAG Engine</w:t>
      </w:r>
    </w:p>
    <w:p>
      <w:r>
        <w:t xml:space="preserve">Ingests documents by chunking, embedding, and storing them in MongoDB. At query time, retrieves the most relevant chunks by vector similarity and injects them into the agent context. Supports multiple named knowledge bases.</w:t>
      </w:r>
    </w:p>
    <w:p>
      <w:pPr>
        <w:pStyle w:val="Heading3"/>
      </w:pPr>
      <w:r>
        <w:rPr>
          <w:color w:val="2F5496"/>
        </w:rPr>
        <w:t xml:space="preserve">5.4.5 Memory Manager</w:t>
      </w:r>
    </w:p>
    <w:p>
      <w:r>
        <w:t xml:space="preserve">Three tiers: short-term (in-session conversation history), long-term (extracted facts persisted across sessions), and entity memory (structured records for people, projects, and concepts). All stored in MongoDB.</w:t>
      </w:r>
    </w:p>
    <w:p>
      <w:r>
        <w:t xml:space="preserve"/>
      </w:r>
    </w:p>
    <w:p>
      <w:pPr>
        <w:pBdr>
          <w:bottom w:val="single" w:color="2E75B6" w:sz="6" w:space="1"/>
        </w:pBdr>
      </w:pPr>
      <w:r>
        <w:t xml:space="preserve"/>
      </w:r>
    </w:p>
    <w:p>
      <w:pPr>
        <w:pStyle w:val="Heading1"/>
      </w:pPr>
      <w:r>
        <w:rPr>
          <w:color w:val="1F4E79"/>
        </w:rPr>
        <w:t xml:space="preserve">6. High-Level Folder Structure</w:t>
      </w:r>
    </w:p>
    <w:p>
      <w:r>
        <w:t xml:space="preserve">The repository is a monorepo with four top-level areas. Specific file names and sub-structures will be confirmed during implementation.</w:t>
      </w:r>
    </w:p>
    <w:p>
      <w:r>
        <w:t xml:space="preserve"/>
      </w:r>
    </w:p>
    <w:p>
      <w:r>
        <w:rPr>
          <w:rFonts w:ascii="Courier New" w:cs="Courier New" w:eastAsia="Courier New" w:hAnsi="Courier New"/>
          <w:sz w:val="18"/>
          <w:szCs w:val="18"/>
        </w:rPr>
        <w:t xml:space="preserve">ai-workbench/</w:t>
      </w:r>
    </w:p>
    <w:p>
      <w:r>
        <w:rPr>
          <w:rFonts w:ascii="Courier New" w:cs="Courier New" w:eastAsia="Courier New" w:hAnsi="Courier New"/>
          <w:sz w:val="18"/>
          <w:szCs w:val="18"/>
        </w:rPr>
        <w:t xml:space="preserve">├── backend/                    # Python API server (shared by web + desktop)</w:t>
      </w:r>
    </w:p>
    <w:p>
      <w:r>
        <w:rPr>
          <w:rFonts w:ascii="Courier New" w:cs="Courier New" w:eastAsia="Courier New" w:hAnsi="Courier New"/>
          <w:sz w:val="18"/>
          <w:szCs w:val="18"/>
        </w:rPr>
        <w:t xml:space="preserve">│   ├── core/                   # Agent runner, skill registry, MCP registry</w:t>
      </w:r>
    </w:p>
    <w:p>
      <w:r>
        <w:rPr>
          <w:rFonts w:ascii="Courier New" w:cs="Courier New" w:eastAsia="Courier New" w:hAnsi="Courier New"/>
          <w:sz w:val="18"/>
          <w:szCs w:val="18"/>
        </w:rPr>
        <w:t xml:space="preserve">│   ├── skills/                 # Plug-and-play skill modules</w:t>
      </w:r>
    </w:p>
    <w:p>
      <w:r>
        <w:rPr>
          <w:rFonts w:ascii="Courier New" w:cs="Courier New" w:eastAsia="Courier New" w:hAnsi="Courier New"/>
          <w:sz w:val="18"/>
          <w:szCs w:val="18"/>
        </w:rPr>
        <w:t xml:space="preserve">│   ├── rag/                    # RAG ingestion and retrieval</w:t>
      </w:r>
    </w:p>
    <w:p>
      <w:r>
        <w:rPr>
          <w:rFonts w:ascii="Courier New" w:cs="Courier New" w:eastAsia="Courier New" w:hAnsi="Courier New"/>
          <w:sz w:val="18"/>
          <w:szCs w:val="18"/>
        </w:rPr>
        <w:t xml:space="preserve">│   ├── memory/                 # Short-term, long-term, entity memory</w:t>
      </w:r>
    </w:p>
    <w:p>
      <w:r>
        <w:rPr>
          <w:rFonts w:ascii="Courier New" w:cs="Courier New" w:eastAsia="Courier New" w:hAnsi="Courier New"/>
          <w:sz w:val="18"/>
          <w:szCs w:val="18"/>
        </w:rPr>
        <w:t xml:space="preserve">│   ├── api/                    # API route handlers</w:t>
      </w:r>
    </w:p>
    <w:p>
      <w:r>
        <w:rPr>
          <w:rFonts w:ascii="Courier New" w:cs="Courier New" w:eastAsia="Courier New" w:hAnsi="Courier New"/>
          <w:sz w:val="18"/>
          <w:szCs w:val="18"/>
        </w:rPr>
        <w:t xml:space="preserve">│   └── db/                     # Database connection and helpers</w:t>
      </w:r>
    </w:p>
    <w:p>
      <w:r>
        <w:rPr>
          <w:rFonts w:ascii="Courier New" w:cs="Courier New" w:eastAsia="Courier New" w:hAnsi="Courier New"/>
          <w:sz w:val="18"/>
          <w:szCs w:val="18"/>
        </w:rPr>
        <w:t xml:space="preserve">├── frontend/                   # TypeScript / React SPA (web + desktop)</w:t>
      </w:r>
    </w:p>
    <w:p>
      <w:r>
        <w:rPr>
          <w:rFonts w:ascii="Courier New" w:cs="Courier New" w:eastAsia="Courier New" w:hAnsi="Courier New"/>
          <w:sz w:val="18"/>
          <w:szCs w:val="18"/>
        </w:rPr>
        <w:t xml:space="preserve">│   ├── src/</w:t>
      </w:r>
    </w:p>
    <w:p>
      <w:r>
        <w:rPr>
          <w:rFonts w:ascii="Courier New" w:cs="Courier New" w:eastAsia="Courier New" w:hAnsi="Courier New"/>
          <w:sz w:val="18"/>
          <w:szCs w:val="18"/>
        </w:rPr>
        <w:t xml:space="preserve">│   │   ├── components/</w:t>
      </w:r>
    </w:p>
    <w:p>
      <w:r>
        <w:rPr>
          <w:rFonts w:ascii="Courier New" w:cs="Courier New" w:eastAsia="Courier New" w:hAnsi="Courier New"/>
          <w:sz w:val="18"/>
          <w:szCs w:val="18"/>
        </w:rPr>
        <w:t xml:space="preserve">│   │   ├── pages/</w:t>
      </w:r>
    </w:p>
    <w:p>
      <w:r>
        <w:rPr>
          <w:rFonts w:ascii="Courier New" w:cs="Courier New" w:eastAsia="Courier New" w:hAnsi="Courier New"/>
          <w:sz w:val="18"/>
          <w:szCs w:val="18"/>
        </w:rPr>
        <w:t xml:space="preserve">│   │   └── desktop-bridge/     # IPC bridge (no-op stub for web)</w:t>
      </w:r>
    </w:p>
    <w:p>
      <w:r>
        <w:rPr>
          <w:rFonts w:ascii="Courier New" w:cs="Courier New" w:eastAsia="Courier New" w:hAnsi="Courier New"/>
          <w:sz w:val="18"/>
          <w:szCs w:val="18"/>
        </w:rPr>
        <w:t xml:space="preserve">│   └── package.json</w:t>
      </w:r>
    </w:p>
    <w:p>
      <w:r>
        <w:rPr>
          <w:rFonts w:ascii="Courier New" w:cs="Courier New" w:eastAsia="Courier New" w:hAnsi="Courier New"/>
          <w:sz w:val="18"/>
          <w:szCs w:val="18"/>
        </w:rPr>
        <w:t xml:space="preserve">├── desktop/                    # Desktop shell (Electron)</w:t>
      </w:r>
    </w:p>
    <w:p>
      <w:r>
        <w:rPr>
          <w:rFonts w:ascii="Courier New" w:cs="Courier New" w:eastAsia="Courier New" w:hAnsi="Courier New"/>
          <w:sz w:val="18"/>
          <w:szCs w:val="18"/>
        </w:rPr>
        <w:t xml:space="preserve">│   ├── main/                   # Main process: window, backend lifecycle</w:t>
      </w:r>
    </w:p>
    <w:p>
      <w:r>
        <w:rPr>
          <w:rFonts w:ascii="Courier New" w:cs="Courier New" w:eastAsia="Courier New" w:hAnsi="Courier New"/>
          <w:sz w:val="18"/>
          <w:szCs w:val="18"/>
        </w:rPr>
        <w:t xml:space="preserve">│   └── ipc/                    # IPC handlers: file system, tray, notifications</w:t>
      </w:r>
    </w:p>
    <w:p>
      <w:r>
        <w:rPr>
          <w:rFonts w:ascii="Courier New" w:cs="Courier New" w:eastAsia="Courier New" w:hAnsi="Courier New"/>
          <w:sz w:val="18"/>
          <w:szCs w:val="18"/>
        </w:rPr>
        <w:t xml:space="preserve">├── config/                     # Skill manifests, MCP server list, app settings</w:t>
      </w:r>
    </w:p>
    <w:p>
      <w:r>
        <w:rPr>
          <w:rFonts w:ascii="Courier New" w:cs="Courier New" w:eastAsia="Courier New" w:hAnsi="Courier New"/>
          <w:sz w:val="18"/>
          <w:szCs w:val="18"/>
        </w:rPr>
        <w:t xml:space="preserve">├── deploy/                     # OSS2 container and infrastructure configs</w:t>
      </w:r>
    </w:p>
    <w:p>
      <w:r>
        <w:rPr>
          <w:rFonts w:ascii="Courier New" w:cs="Courier New" w:eastAsia="Courier New" w:hAnsi="Courier New"/>
          <w:sz w:val="18"/>
          <w:szCs w:val="18"/>
        </w:rPr>
        <w:t xml:space="preserve">├── docs/                       # Architecture docs, ADRs, runbooks</w:t>
      </w:r>
    </w:p>
    <w:p>
      <w:r>
        <w:rPr>
          <w:rFonts w:ascii="Courier New" w:cs="Courier New" w:eastAsia="Courier New" w:hAnsi="Courier New"/>
          <w:sz w:val="18"/>
          <w:szCs w:val="18"/>
        </w:rPr>
        <w:t xml:space="preserve">└── tests/</w:t>
      </w:r>
    </w:p>
    <w:p>
      <w:r>
        <w:t xml:space="preserve"/>
      </w:r>
    </w:p>
    <w:p>
      <w:pPr>
        <w:pBdr>
          <w:bottom w:val="single" w:color="2E75B6" w:sz="6" w:space="1"/>
        </w:pBdr>
      </w:pPr>
      <w:r>
        <w:t xml:space="preserve"/>
      </w:r>
    </w:p>
    <w:p>
      <w:pPr>
        <w:pStyle w:val="Heading1"/>
      </w:pPr>
      <w:r>
        <w:rPr>
          <w:color w:val="1F4E79"/>
        </w:rPr>
        <w:t xml:space="preserve">7. MongoDB Data Models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Collection</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Purpose</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Key Fields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skills</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Registered skill configs</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name, description, prompt_template, tools, model, enabled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mcp_servers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Connected MCP server registry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name, endpoint, tools[], auth_type, enabled</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rag_chunks</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Document chunks + embeddings</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doc_id, chunk_text, embedding[], metadata, namespace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memory_short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In-session conversation history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session_id, messages[], created_at, user_id</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memory_long</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Persistent extracted facts</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user_id, key, value, embedding[], updated_at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memory_entities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Structured entity records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name, type, attributes{}, last_seen</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agent_runs</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Execution logs</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run_id, skill, steps[], input, output, duration, 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 profiles and preferences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user_id, name, preferences{}, default_model, deployment_mode</w:t>
            </w:r>
          </w:p>
        </w:tc>
      </w:tr>
    </w:tbl>
    <w:p>
      <w:r>
        <w:t xml:space="preserve"/>
      </w:r>
    </w:p>
    <w:p>
      <w:pPr>
        <w:pBdr>
          <w:bottom w:val="single" w:color="2E75B6" w:sz="6" w:space="1"/>
        </w:pBdr>
      </w:pPr>
      <w:r>
        <w:t xml:space="preserve"/>
      </w:r>
    </w:p>
    <w:p>
      <w:pPr>
        <w:pStyle w:val="Heading1"/>
      </w:pPr>
      <w:r>
        <w:rPr>
          <w:color w:val="1F4E79"/>
        </w:rPr>
        <w:t xml:space="preserve">8. Plug-and-Play Extension Guide</w:t>
      </w:r>
    </w:p>
    <w:p>
      <w:pPr>
        <w:pStyle w:val="Heading2"/>
      </w:pPr>
      <w:r>
        <w:rPr>
          <w:color w:val="2E75B6"/>
        </w:rPr>
        <w:t xml:space="preserve">8.1 Adding a New Skill</w:t>
      </w:r>
    </w:p>
    <w:p>
      <w:pPr>
        <w:pStyle w:val="ListParagraph"/>
        <w:numPr>
          <w:ilvl w:val="0"/>
          <w:numId w:val="2"/>
        </w:numPr>
      </w:pPr>
      <w:r>
        <w:t xml:space="preserve">Create a new skill module folder under the skills directory.</w:t>
      </w:r>
    </w:p>
    <w:p>
      <w:pPr>
        <w:pStyle w:val="ListParagraph"/>
        <w:numPr>
          <w:ilvl w:val="0"/>
          <w:numId w:val="2"/>
        </w:numPr>
      </w:pPr>
      <w:r>
        <w:t xml:space="preserve">Add a configuration file with: name, description, prompt template, required tools, and preferred model.</w:t>
      </w:r>
    </w:p>
    <w:p>
      <w:pPr>
        <w:pStyle w:val="ListParagraph"/>
        <w:numPr>
          <w:ilvl w:val="0"/>
          <w:numId w:val="2"/>
        </w:numPr>
      </w:pPr>
      <w:r>
        <w:t xml:space="preserve">Optionally add custom handler logic for pre/post-processing.</w:t>
      </w:r>
    </w:p>
    <w:p>
      <w:pPr>
        <w:pStyle w:val="ListParagraph"/>
        <w:numPr>
          <w:ilvl w:val="0"/>
          <w:numId w:val="2"/>
        </w:numPr>
      </w:pPr>
      <w:r>
        <w:t xml:space="preserve">Restart the backend — the Skill Registry auto-discovers and registers it in MongoDB.</w:t>
      </w:r>
    </w:p>
    <w:p>
      <w:r>
        <w:t xml:space="preserve"/>
      </w:r>
    </w:p>
    <w:p>
      <w:pPr>
        <w:pStyle w:val="Heading2"/>
      </w:pPr>
      <w:r>
        <w:rPr>
          <w:color w:val="2E75B6"/>
        </w:rPr>
        <w:t xml:space="preserve">8.2 Adding a New MCP Server</w:t>
      </w:r>
    </w:p>
    <w:p>
      <w:pPr>
        <w:pStyle w:val="ListParagraph"/>
        <w:numPr>
          <w:ilvl w:val="0"/>
          <w:numId w:val="2"/>
        </w:numPr>
      </w:pPr>
      <w:r>
        <w:t xml:space="preserve">Register the new server in the MCP server configuration file with its name, endpoint, and auth method.</w:t>
      </w:r>
    </w:p>
    <w:p>
      <w:pPr>
        <w:pStyle w:val="ListParagraph"/>
        <w:numPr>
          <w:ilvl w:val="0"/>
          <w:numId w:val="2"/>
        </w:numPr>
      </w:pPr>
      <w:r>
        <w:t xml:space="preserve">The MCP Registry fetches the server’s tool manifest at startup and merges all tools into the shared namespace.</w:t>
      </w:r>
    </w:p>
    <w:p>
      <w:r>
        <w:t xml:space="preserve"/>
      </w:r>
    </w:p>
    <w:p>
      <w:pPr>
        <w:pStyle w:val="Heading2"/>
      </w:pPr>
      <w:r>
        <w:rPr>
          <w:color w:val="2E75B6"/>
        </w:rPr>
        <w:t xml:space="preserve">8.3 Adding a New LLM Provider</w:t>
      </w:r>
    </w:p>
    <w:p>
      <w:pPr>
        <w:pStyle w:val="ListParagraph"/>
        <w:numPr>
          <w:ilvl w:val="0"/>
          <w:numId w:val="2"/>
        </w:numPr>
      </w:pPr>
      <w:r>
        <w:t xml:space="preserve">All LLM calls go through the LLM Gateway abstraction layer. Add the new provider to the application settings.</w:t>
      </w:r>
    </w:p>
    <w:p>
      <w:pPr>
        <w:pStyle w:val="ListParagraph"/>
        <w:numPr>
          <w:ilvl w:val="0"/>
          <w:numId w:val="2"/>
        </w:numPr>
      </w:pPr>
      <w:r>
        <w:t xml:space="preserve">No code changes required — any provider supported by the gateway is immediately available to all agents and skills.</w:t>
      </w:r>
    </w:p>
    <w:p>
      <w:r>
        <w:t xml:space="preserve"/>
      </w:r>
    </w:p>
    <w:p>
      <w:pPr>
        <w:pBdr>
          <w:bottom w:val="single" w:color="2E75B6" w:sz="6" w:space="1"/>
        </w:pBdr>
      </w:pPr>
      <w:r>
        <w:t xml:space="preserve"/>
      </w:r>
    </w:p>
    <w:p>
      <w:pPr>
        <w:pStyle w:val="Heading1"/>
      </w:pPr>
      <w:r>
        <w:rPr>
          <w:color w:val="1F4E79"/>
        </w:rPr>
        <w:t xml:space="preserve">9. UI Rich Text Rendering</w:t>
      </w:r>
    </w:p>
    <w:p>
      <w:r>
        <w:t xml:space="preserve">The AI Workbench UI uses three complementary libraries to render rich text across different surfaces. Each is chosen for a specific job so no single library is stretched beyond its purpose.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Surface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Library</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Why</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Chat / agent responses</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react-markdown</w:t>
            </w:r>
          </w:p>
        </w:tc>
        <w:tc>
          <w:tcPr>
            <w:tcW w:type="dxa" w:w="5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Converts Markdown strings to React elements. Lightweight and read-only — ideal for streaming LLM output token by token.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Code blocks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Shiki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Uses VS Code grammar files for syntax highlighting. Works as a plugin inside react-markdown or standalone anywhere in the UI.</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Editable content (skill prompts, memory notes, documents)</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Tiptap (ProseMirror)</w:t>
            </w:r>
          </w:p>
        </w:tc>
        <w:tc>
          <w:tcPr>
            <w:tcW w:type="dxa" w:w="5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Full WYSIWYG editor with slash commands, toolbar, and tables. Stores content as JSON and can import/export Markdown for LLM compatibility.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Simple labels and tooltips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Native HTML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library overhead needed for short inline text.</w:t>
            </w:r>
          </w:p>
        </w:tc>
      </w:tr>
    </w:tbl>
    <w:p>
      <w:r>
        <w:t xml:space="preserve"/>
      </w:r>
    </w:p>
    <w:p>
      <w:pPr>
        <w:pStyle w:val="Heading2"/>
      </w:pPr>
      <w:r>
        <w:rPr>
          <w:color w:val="2E75B6"/>
        </w:rPr>
        <w:t xml:space="preserve">9.1 Chat Pane (react-markdown)</w:t>
      </w:r>
    </w:p>
    <w:p>
      <w:r>
        <w:t xml:space="preserve">All agent and LLM responses are streamed as Markdown and rendered using react-markdown. The following plugins are included:</w:t>
      </w:r>
    </w:p>
    <w:p>
      <w:pPr>
        <w:pStyle w:val="ListParagraph"/>
        <w:numPr>
          <w:ilvl w:val="0"/>
          <w:numId w:val="2"/>
        </w:numPr>
      </w:pPr>
      <w:r>
        <w:t xml:space="preserve">remark-gfm — enables GitHub Flavored Markdown: tables, strikethrough, task lists, and autolinks.</w:t>
      </w:r>
    </w:p>
    <w:p>
      <w:pPr>
        <w:pStyle w:val="ListParagraph"/>
        <w:numPr>
          <w:ilvl w:val="0"/>
          <w:numId w:val="2"/>
        </w:numPr>
      </w:pPr>
      <w:r>
        <w:t xml:space="preserve">rehype-highlight or rehype-pretty-code — syntax highlighting for fenced code blocks.</w:t>
      </w:r>
    </w:p>
    <w:p>
      <w:pPr>
        <w:pStyle w:val="ListParagraph"/>
        <w:numPr>
          <w:ilvl w:val="0"/>
          <w:numId w:val="2"/>
        </w:numPr>
      </w:pPr>
      <w:r>
        <w:t xml:space="preserve">rehype-sanitize — strips unsafe HTML from LLM output before rendering.</w:t>
      </w:r>
    </w:p>
    <w:p>
      <w:r>
        <w:t xml:space="preserve"/>
      </w:r>
    </w:p>
    <w:p>
      <w:r>
        <w:t xml:space="preserve">This stack mirrors what Claude desktop and claude.ai use for rendering assistant messages, giving users a familiar and consistent experience.</w:t>
      </w:r>
    </w:p>
    <w:p>
      <w:r>
        <w:t xml:space="preserve"/>
      </w:r>
    </w:p>
    <w:p>
      <w:pPr>
        <w:pStyle w:val="Heading2"/>
      </w:pPr>
      <w:r>
        <w:rPr>
          <w:color w:val="2E75B6"/>
        </w:rPr>
        <w:t xml:space="preserve">9.2 Editable Content (Tiptap)</w:t>
      </w:r>
    </w:p>
    <w:p>
      <w:r>
        <w:t xml:space="preserve">Any surface where the user actively writes or edits content uses Tiptap, which is built on ProseMirror. This includes skill prompt templates, memory notes, and any document drafting features. Key capabilities:</w:t>
      </w:r>
    </w:p>
    <w:p>
      <w:pPr>
        <w:pStyle w:val="ListParagraph"/>
        <w:numPr>
          <w:ilvl w:val="0"/>
          <w:numId w:val="2"/>
        </w:numPr>
      </w:pPr>
      <w:r>
        <w:t xml:space="preserve">WYSIWYG editing with headings, bold, italic, lists, tables, and code blocks.</w:t>
      </w:r>
    </w:p>
    <w:p>
      <w:pPr>
        <w:pStyle w:val="ListParagraph"/>
        <w:numPr>
          <w:ilvl w:val="0"/>
          <w:numId w:val="2"/>
        </w:numPr>
      </w:pPr>
      <w:r>
        <w:t xml:space="preserve">Slash command menu for inserting blocks quickly.</w:t>
      </w:r>
    </w:p>
    <w:p>
      <w:pPr>
        <w:pStyle w:val="ListParagraph"/>
        <w:numPr>
          <w:ilvl w:val="0"/>
          <w:numId w:val="2"/>
        </w:numPr>
      </w:pPr>
      <w:r>
        <w:t xml:space="preserve">Content stored as structured JSON (ProseMirror document model).</w:t>
      </w:r>
    </w:p>
    <w:p>
      <w:pPr>
        <w:pStyle w:val="ListParagraph"/>
        <w:numPr>
          <w:ilvl w:val="0"/>
          <w:numId w:val="2"/>
        </w:numPr>
      </w:pPr>
      <w:r>
        <w:t xml:space="preserve">Markdown import/export so content can be passed to and from the LLM layer without conversion loss.</w:t>
      </w:r>
    </w:p>
    <w:p>
      <w:r>
        <w:t xml:space="preserve"/>
      </w:r>
    </w:p>
    <w:p>
      <w:pPr>
        <w:pStyle w:val="Heading2"/>
      </w:pPr>
      <w:r>
        <w:rPr>
          <w:color w:val="2E75B6"/>
        </w:rPr>
        <w:t xml:space="preserve">9.3 Code Syntax Highlighting (Shiki)</w:t>
      </w:r>
    </w:p>
    <w:p>
      <w:r>
        <w:t xml:space="preserve">Shiki is used for all code block rendering throughout the UI. It uses the same grammar files as VS Code, so syntax highlighting is accurate and familiar. It runs at render time with no runtime grammar loading, making it suitable for both server-side and client-side use.</w:t>
      </w:r>
    </w:p>
    <w:p>
      <w:r>
        <w:t xml:space="preserve"/>
      </w:r>
    </w:p>
    <w:p>
      <w:pPr>
        <w:pBdr>
          <w:bottom w:val="single" w:color="2E75B6" w:sz="6" w:space="1"/>
        </w:pBdr>
      </w:pPr>
      <w:r>
        <w:t xml:space="preserve"/>
      </w:r>
    </w:p>
    <w:p>
      <w:pPr>
        <w:pStyle w:val="Heading1"/>
      </w:pPr>
      <w:r>
        <w:rPr>
          <w:color w:val="1F4E79"/>
        </w:rPr>
        <w:t xml:space="preserve">10. Implementation Roadmap</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700"/>
        <w:gridCol w:w="126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Phase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Focus</w:t>
            </w:r>
          </w:p>
        </w:tc>
        <w:tc>
          <w:tcPr>
            <w:tcW w:type="dxa" w:w="3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Key Deliverables</w:t>
            </w:r>
          </w:p>
        </w:tc>
        <w:tc>
          <w:tcPr>
            <w:tcW w:type="dxa" w:w="1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Est.</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Phase 1: Foundation</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Core infrastructure</w:t>
            </w:r>
          </w:p>
        </w:tc>
        <w:tc>
          <w:tcPr>
            <w:tcW w:type="dxa" w:w="3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Backend API, MongoDB integration, LLM Gateway, Skill Registry, 2 starter skills</w:t>
            </w:r>
          </w:p>
        </w:tc>
        <w:tc>
          <w:tcPr>
            <w:tcW w:type="dxa" w:w="1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2–3 wks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Phase 2: Agents + MCP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Agent execution</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Agent Runner, MCP Registry, initial MCP server integrations, streaming responses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2–3 wks</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Phase 3: RAG + Memory</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Knowledge &amp; context</w:t>
            </w:r>
          </w:p>
        </w:tc>
        <w:tc>
          <w:tcPr>
            <w:tcW w:type="dxa" w:w="3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RAG ingestion and retrieval pipeline, short- and long-term memory</w:t>
            </w:r>
          </w:p>
        </w:tc>
        <w:tc>
          <w:tcPr>
            <w:tcW w:type="dxa" w:w="1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2–3 wks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Phase 4a: Web UI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Browser deployment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React frontend, chat UI, Skill launcher, Settings panel, OSS2 container deployment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2–3 wks</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Phase 4b: Desktop UI</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Desktop shell</w:t>
            </w:r>
          </w:p>
        </w:tc>
        <w:tc>
          <w:tcPr>
            <w:tcW w:type="dxa" w:w="3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Desktop wrapper, IPC bridge, local file browser, system tray, packaged installer</w:t>
            </w:r>
          </w:p>
        </w:tc>
        <w:tc>
          <w:tcPr>
            <w:tcW w:type="dxa" w:w="1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2–3 wks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Phase 5: Polish &amp; Ship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Production readiness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Auth, logging, telemetry, auto-update, end-to-end tests, CI/CD pipeline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2–3 wks</w:t>
            </w:r>
          </w:p>
        </w:tc>
      </w:tr>
    </w:tbl>
    <w:p>
      <w:r>
        <w:t xml:space="preserve"/>
      </w:r>
    </w:p>
    <w:p>
      <w:pPr>
        <w:pBdr>
          <w:bottom w:val="single" w:color="2E75B6" w:sz="6" w:space="1"/>
        </w:pBdr>
      </w:pPr>
      <w:r>
        <w:t xml:space="preserve"/>
      </w:r>
    </w:p>
    <w:p>
      <w:pPr>
        <w:pStyle w:val="Heading1"/>
      </w:pPr>
      <w:r>
        <w:rPr>
          <w:color w:val="1F4E79"/>
        </w:rPr>
        <w:t xml:space="preserve">11. Security Considerations</w:t>
      </w:r>
    </w:p>
    <w:p>
      <w:pPr>
        <w:pStyle w:val="ListParagraph"/>
        <w:numPr>
          <w:ilvl w:val="0"/>
          <w:numId w:val="2"/>
        </w:numPr>
      </w:pPr>
      <w:r>
        <w:t xml:space="preserve">All credentials and API keys are stored in environment variables or a secrets manager — never hard-coded.</w:t>
      </w:r>
    </w:p>
    <w:p>
      <w:pPr>
        <w:pStyle w:val="ListParagraph"/>
        <w:numPr>
          <w:ilvl w:val="0"/>
          <w:numId w:val="2"/>
        </w:numPr>
      </w:pPr>
      <w:r>
        <w:t xml:space="preserve">Web deployment: backend sits behind a reverse proxy with HTTPS; all endpoints require authentication.</w:t>
      </w:r>
    </w:p>
    <w:p>
      <w:pPr>
        <w:pStyle w:val="ListParagraph"/>
        <w:numPr>
          <w:ilvl w:val="0"/>
          <w:numId w:val="2"/>
        </w:numPr>
      </w:pPr>
      <w:r>
        <w:t xml:space="preserve">Desktop deployment: the backend binds to loopback only; the desktop shell communicates locally and requires no inbound network access.</w:t>
      </w:r>
    </w:p>
    <w:p>
      <w:pPr>
        <w:pStyle w:val="ListParagraph"/>
        <w:numPr>
          <w:ilvl w:val="0"/>
          <w:numId w:val="2"/>
        </w:numPr>
      </w:pPr>
      <w:r>
        <w:t xml:space="preserve">Local file system access is limited to user-approved directories.</w:t>
      </w:r>
    </w:p>
    <w:p>
      <w:pPr>
        <w:pStyle w:val="ListParagraph"/>
        <w:numPr>
          <w:ilvl w:val="0"/>
          <w:numId w:val="2"/>
        </w:numPr>
      </w:pPr>
      <w:r>
        <w:t xml:space="preserve">All agent actions and tool calls are logged to MongoDB for auditability.</w:t>
      </w:r>
    </w:p>
    <w:p>
      <w:r>
        <w:t xml:space="preserve"/>
      </w:r>
    </w:p>
    <w:p>
      <w:pPr>
        <w:pBdr>
          <w:bottom w:val="single" w:color="2E75B6" w:sz="6" w:space="1"/>
        </w:pBdr>
      </w:pPr>
      <w:r>
        <w:t xml:space="preserve"/>
      </w:r>
    </w:p>
    <w:p>
      <w:pPr>
        <w:pStyle w:val="Heading1"/>
      </w:pPr>
      <w:r>
        <w:rPr>
          <w:color w:val="1F4E79"/>
        </w:rPr>
        <w:t xml:space="preserve">12. Recommended Next Steps</w:t>
      </w:r>
    </w:p>
    <w:p>
      <w:pPr>
        <w:pStyle w:val="ListParagraph"/>
        <w:numPr>
          <w:ilvl w:val="0"/>
          <w:numId w:val="2"/>
        </w:numPr>
      </w:pPr>
      <w:r>
        <w:t xml:space="preserve">Approve this architecture and dual-deployment strategy.</w:t>
      </w:r>
    </w:p>
    <w:p>
      <w:pPr>
        <w:pStyle w:val="ListParagraph"/>
        <w:numPr>
          <w:ilvl w:val="0"/>
          <w:numId w:val="2"/>
        </w:numPr>
      </w:pPr>
      <w:r>
        <w:t xml:space="preserve">Scaffold the monorepo with the top-level folder structure agreed in Section 6.</w:t>
      </w:r>
    </w:p>
    <w:p>
      <w:pPr>
        <w:pStyle w:val="ListParagraph"/>
        <w:numPr>
          <w:ilvl w:val="0"/>
          <w:numId w:val="2"/>
        </w:numPr>
      </w:pPr>
      <w:r>
        <w:t xml:space="preserve">Provision a MongoDB instance and configure environment variables.</w:t>
      </w:r>
    </w:p>
    <w:p>
      <w:pPr>
        <w:pStyle w:val="ListParagraph"/>
        <w:numPr>
          <w:ilvl w:val="0"/>
          <w:numId w:val="2"/>
        </w:numPr>
      </w:pPr>
      <w:r>
        <w:t xml:space="preserve">Build Phase 1: backend API, LLM Gateway integration, Skill Registry, and 2 starter skills.</w:t>
      </w:r>
    </w:p>
    <w:p>
      <w:pPr>
        <w:pStyle w:val="ListParagraph"/>
        <w:numPr>
          <w:ilvl w:val="0"/>
          <w:numId w:val="2"/>
        </w:numPr>
      </w:pPr>
      <w:r>
        <w:t xml:space="preserve">Build Phase 4a (web) and Phase 4b (desktop) in parallel once the backend is stable.</w:t>
      </w:r>
    </w:p>
    <w:p>
      <w:r>
        <w:t xml:space="preserve"/>
      </w:r>
    </w:p>
    <w:p>
      <w:r>
        <w:rPr>
          <w:i/>
          <w:iCs/>
          <w:color w:val="595959"/>
        </w:rPr>
        <w:t xml:space="preserve">This document will evolve as the platform is built. Major decisions should be recorded as Architecture Decision Records (ADRs) in /docs/adr/.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1F4E79"/>
        <w:sz w:val="18"/>
        <w:szCs w:val="18"/>
      </w:rPr>
      <w:t xml:space="preserve">AI Workbench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764467cdb1651e2cadaa2f3185ca3144c464ed.png"/><Relationship Id="rId10" Type="http://schemas.openxmlformats.org/officeDocument/2006/relationships/image" Target="media/c8411253bbadc662be84b36d3229a15064e4706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2026-05-20T18:35:39.718Z</dcterms:created>
  <dcterms:modified xsi:type="dcterms:W3CDTF">2026-05-20T18:35:39.718Z</dcterms:modified>
</cp:coreProperties>
</file>

<file path=docProps/custom.xml><?xml version="1.0" encoding="utf-8"?>
<Properties xmlns="http://schemas.openxmlformats.org/officeDocument/2006/custom-properties" xmlns:vt="http://schemas.openxmlformats.org/officeDocument/2006/docPropsVTypes"/>
</file>