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8554F" w14:textId="58FADB5D" w:rsidR="00E44EA7" w:rsidRDefault="00B33DBD" w:rsidP="003D1A26">
      <w:pPr>
        <w:pStyle w:val="Heading1"/>
      </w:pPr>
      <w:r>
        <w:t>Prediction Results</w:t>
      </w:r>
    </w:p>
    <w:p w14:paraId="572C351F" w14:textId="77777777" w:rsidR="00B33DBD" w:rsidRDefault="00B33DBD" w:rsidP="00B33DBD">
      <w:pPr>
        <w:pStyle w:val="NoSpacing"/>
      </w:pPr>
    </w:p>
    <w:p w14:paraId="5A3FC812" w14:textId="26ED143E" w:rsidR="00B33DBD" w:rsidRDefault="00B33DBD" w:rsidP="003D1A26">
      <w:pPr>
        <w:pStyle w:val="Heading2"/>
      </w:pPr>
      <w:r>
        <w:t>Logistic Regression Model</w:t>
      </w:r>
    </w:p>
    <w:p w14:paraId="5BC9514B" w14:textId="77777777" w:rsidR="00B33DBD" w:rsidRDefault="00B33DBD" w:rsidP="00B33DBD">
      <w:pPr>
        <w:pStyle w:val="NoSpacing"/>
      </w:pPr>
    </w:p>
    <w:p w14:paraId="4F047A46" w14:textId="77777777" w:rsidR="00B33DBD" w:rsidRDefault="00B33DBD" w:rsidP="00B33DBD">
      <w:pPr>
        <w:pStyle w:val="NoSpacing"/>
      </w:pPr>
      <w:r w:rsidRPr="00B33DBD">
        <w:t xml:space="preserve">The Logistic Regression model achieved an </w:t>
      </w:r>
      <w:r w:rsidRPr="00B33DBD">
        <w:rPr>
          <w:b/>
          <w:bCs/>
        </w:rPr>
        <w:t>accuracy of 82.4%</w:t>
      </w:r>
      <w:r w:rsidRPr="00B33DBD">
        <w:t xml:space="preserve">, correctly predicting the booking status in most cases. </w:t>
      </w:r>
    </w:p>
    <w:p w14:paraId="490E825B" w14:textId="77777777" w:rsidR="00B33DBD" w:rsidRDefault="00B33DBD" w:rsidP="00B33DBD">
      <w:pPr>
        <w:pStyle w:val="NoSpacing"/>
      </w:pPr>
    </w:p>
    <w:p w14:paraId="190FDD49" w14:textId="77777777" w:rsidR="00923256" w:rsidRPr="00B33DBD" w:rsidRDefault="00923256" w:rsidP="00B33DBD">
      <w:pPr>
        <w:pStyle w:val="NoSpacing"/>
      </w:pPr>
    </w:p>
    <w:p w14:paraId="32DEB7B6" w14:textId="0E8318D1" w:rsidR="00B33DBD" w:rsidRDefault="00B33DBD" w:rsidP="00B33DBD">
      <w:pPr>
        <w:pStyle w:val="NoSpacing"/>
        <w:rPr>
          <w:b/>
          <w:bCs/>
        </w:rPr>
      </w:pPr>
      <w:r w:rsidRPr="00B33DBD">
        <w:rPr>
          <w:b/>
          <w:bCs/>
        </w:rPr>
        <w:t>Confusion Matrix Analysis</w:t>
      </w:r>
    </w:p>
    <w:p w14:paraId="1FE0DB93" w14:textId="77777777" w:rsidR="00B33DBD" w:rsidRPr="00B33DBD" w:rsidRDefault="00B33DBD" w:rsidP="00B33DBD">
      <w:pPr>
        <w:pStyle w:val="NoSpacing"/>
        <w:rPr>
          <w:b/>
          <w:bCs/>
        </w:rPr>
      </w:pPr>
    </w:p>
    <w:tbl>
      <w:tblPr>
        <w:tblStyle w:val="TableGrid"/>
        <w:tblW w:w="9434" w:type="dxa"/>
        <w:tblLook w:val="04A0" w:firstRow="1" w:lastRow="0" w:firstColumn="1" w:lastColumn="0" w:noHBand="0" w:noVBand="1"/>
      </w:tblPr>
      <w:tblGrid>
        <w:gridCol w:w="3026"/>
        <w:gridCol w:w="3439"/>
        <w:gridCol w:w="2969"/>
      </w:tblGrid>
      <w:tr w:rsidR="00B33DBD" w:rsidRPr="00B33DBD" w14:paraId="4C510F90" w14:textId="77777777" w:rsidTr="00B33DBD">
        <w:trPr>
          <w:trHeight w:val="430"/>
        </w:trPr>
        <w:tc>
          <w:tcPr>
            <w:tcW w:w="0" w:type="auto"/>
            <w:hideMark/>
          </w:tcPr>
          <w:p w14:paraId="253A7F4F" w14:textId="77777777" w:rsidR="00B33DBD" w:rsidRPr="00B33DBD" w:rsidRDefault="00B33DBD" w:rsidP="00B33DBD">
            <w:pPr>
              <w:pStyle w:val="NoSpacing"/>
            </w:pPr>
          </w:p>
        </w:tc>
        <w:tc>
          <w:tcPr>
            <w:tcW w:w="0" w:type="auto"/>
            <w:hideMark/>
          </w:tcPr>
          <w:p w14:paraId="246359F8" w14:textId="77777777" w:rsidR="00B33DBD" w:rsidRDefault="00B33DBD" w:rsidP="00074905">
            <w:pPr>
              <w:pStyle w:val="NoSpacing"/>
              <w:jc w:val="center"/>
              <w:rPr>
                <w:b/>
                <w:bCs/>
              </w:rPr>
            </w:pPr>
            <w:r w:rsidRPr="00B33DBD">
              <w:rPr>
                <w:b/>
                <w:bCs/>
              </w:rPr>
              <w:t>Predicted: Not Canceled</w:t>
            </w:r>
          </w:p>
          <w:p w14:paraId="5032CA65" w14:textId="77777777" w:rsidR="00B33DBD" w:rsidRPr="00B33DBD" w:rsidRDefault="00B33DBD" w:rsidP="00074905">
            <w:pPr>
              <w:pStyle w:val="NoSpacing"/>
              <w:jc w:val="center"/>
              <w:rPr>
                <w:b/>
                <w:bCs/>
              </w:rPr>
            </w:pPr>
          </w:p>
        </w:tc>
        <w:tc>
          <w:tcPr>
            <w:tcW w:w="0" w:type="auto"/>
            <w:hideMark/>
          </w:tcPr>
          <w:p w14:paraId="37841D07" w14:textId="77777777" w:rsidR="00B33DBD" w:rsidRDefault="00B33DBD" w:rsidP="00074905">
            <w:pPr>
              <w:pStyle w:val="NoSpacing"/>
              <w:jc w:val="center"/>
              <w:rPr>
                <w:b/>
                <w:bCs/>
              </w:rPr>
            </w:pPr>
            <w:r w:rsidRPr="00B33DBD">
              <w:rPr>
                <w:b/>
                <w:bCs/>
              </w:rPr>
              <w:t>Predicted: Canceled</w:t>
            </w:r>
          </w:p>
          <w:p w14:paraId="478B7695" w14:textId="77777777" w:rsidR="00B33DBD" w:rsidRPr="00B33DBD" w:rsidRDefault="00B33DBD" w:rsidP="00074905">
            <w:pPr>
              <w:pStyle w:val="NoSpacing"/>
              <w:jc w:val="center"/>
              <w:rPr>
                <w:b/>
                <w:bCs/>
              </w:rPr>
            </w:pPr>
          </w:p>
        </w:tc>
      </w:tr>
      <w:tr w:rsidR="00B33DBD" w:rsidRPr="00B33DBD" w14:paraId="03783DE2" w14:textId="77777777" w:rsidTr="00B33DBD">
        <w:trPr>
          <w:trHeight w:val="444"/>
        </w:trPr>
        <w:tc>
          <w:tcPr>
            <w:tcW w:w="0" w:type="auto"/>
            <w:hideMark/>
          </w:tcPr>
          <w:p w14:paraId="74493BAE" w14:textId="77777777" w:rsidR="00B33DBD" w:rsidRDefault="00B33DBD" w:rsidP="00B33DBD">
            <w:pPr>
              <w:pStyle w:val="NoSpacing"/>
              <w:rPr>
                <w:b/>
                <w:bCs/>
              </w:rPr>
            </w:pPr>
            <w:r w:rsidRPr="00B33DBD">
              <w:rPr>
                <w:b/>
                <w:bCs/>
              </w:rPr>
              <w:t>Actual: Not Canceled</w:t>
            </w:r>
          </w:p>
          <w:p w14:paraId="5CCEF48E" w14:textId="77777777" w:rsidR="00B33DBD" w:rsidRPr="00B33DBD" w:rsidRDefault="00B33DBD" w:rsidP="00B33DBD">
            <w:pPr>
              <w:pStyle w:val="NoSpacing"/>
            </w:pPr>
          </w:p>
        </w:tc>
        <w:tc>
          <w:tcPr>
            <w:tcW w:w="0" w:type="auto"/>
            <w:hideMark/>
          </w:tcPr>
          <w:p w14:paraId="0A88E559" w14:textId="77777777" w:rsidR="00B33DBD" w:rsidRPr="00B33DBD" w:rsidRDefault="00B33DBD" w:rsidP="00B33DBD">
            <w:pPr>
              <w:pStyle w:val="NoSpacing"/>
              <w:jc w:val="center"/>
            </w:pPr>
            <w:r w:rsidRPr="00B33DBD">
              <w:t>13,599 (True Negative)</w:t>
            </w:r>
          </w:p>
        </w:tc>
        <w:tc>
          <w:tcPr>
            <w:tcW w:w="0" w:type="auto"/>
            <w:hideMark/>
          </w:tcPr>
          <w:p w14:paraId="40D3412D" w14:textId="77777777" w:rsidR="00B33DBD" w:rsidRPr="00B33DBD" w:rsidRDefault="00B33DBD" w:rsidP="00B33DBD">
            <w:pPr>
              <w:pStyle w:val="NoSpacing"/>
              <w:jc w:val="center"/>
            </w:pPr>
            <w:r w:rsidRPr="00B33DBD">
              <w:t>1,434 (False Positive)</w:t>
            </w:r>
          </w:p>
        </w:tc>
      </w:tr>
      <w:tr w:rsidR="00B33DBD" w:rsidRPr="00B33DBD" w14:paraId="11BFA1B1" w14:textId="77777777" w:rsidTr="00B33DBD">
        <w:trPr>
          <w:trHeight w:val="430"/>
        </w:trPr>
        <w:tc>
          <w:tcPr>
            <w:tcW w:w="0" w:type="auto"/>
            <w:hideMark/>
          </w:tcPr>
          <w:p w14:paraId="18C5C6DC" w14:textId="77777777" w:rsidR="00B33DBD" w:rsidRDefault="00B33DBD" w:rsidP="00B33DBD">
            <w:pPr>
              <w:pStyle w:val="NoSpacing"/>
              <w:rPr>
                <w:b/>
                <w:bCs/>
              </w:rPr>
            </w:pPr>
            <w:r w:rsidRPr="00B33DBD">
              <w:rPr>
                <w:b/>
                <w:bCs/>
              </w:rPr>
              <w:t>Actual: Canceled</w:t>
            </w:r>
          </w:p>
          <w:p w14:paraId="36EAB51C" w14:textId="77777777" w:rsidR="00B33DBD" w:rsidRPr="00B33DBD" w:rsidRDefault="00B33DBD" w:rsidP="00B33DBD">
            <w:pPr>
              <w:pStyle w:val="NoSpacing"/>
            </w:pPr>
          </w:p>
        </w:tc>
        <w:tc>
          <w:tcPr>
            <w:tcW w:w="0" w:type="auto"/>
            <w:hideMark/>
          </w:tcPr>
          <w:p w14:paraId="6532BAE0" w14:textId="77777777" w:rsidR="00B33DBD" w:rsidRPr="00B33DBD" w:rsidRDefault="00B33DBD" w:rsidP="00B33DBD">
            <w:pPr>
              <w:pStyle w:val="NoSpacing"/>
              <w:jc w:val="center"/>
            </w:pPr>
            <w:r w:rsidRPr="00B33DBD">
              <w:t>2,768 (False Negative)</w:t>
            </w:r>
          </w:p>
        </w:tc>
        <w:tc>
          <w:tcPr>
            <w:tcW w:w="0" w:type="auto"/>
            <w:hideMark/>
          </w:tcPr>
          <w:p w14:paraId="66381D0E" w14:textId="77777777" w:rsidR="00B33DBD" w:rsidRPr="00B33DBD" w:rsidRDefault="00B33DBD" w:rsidP="00B33DBD">
            <w:pPr>
              <w:pStyle w:val="NoSpacing"/>
              <w:jc w:val="center"/>
            </w:pPr>
            <w:r w:rsidRPr="00B33DBD">
              <w:t>6,077 (True Positive)</w:t>
            </w:r>
          </w:p>
        </w:tc>
      </w:tr>
    </w:tbl>
    <w:p w14:paraId="2E1DD890" w14:textId="77777777" w:rsidR="00B33DBD" w:rsidRDefault="00B33DBD" w:rsidP="00B33DBD">
      <w:pPr>
        <w:pStyle w:val="NoSpacing"/>
        <w:ind w:left="720"/>
      </w:pPr>
    </w:p>
    <w:p w14:paraId="759EDC91" w14:textId="77777777" w:rsidR="00B33DBD" w:rsidRDefault="00B33DBD" w:rsidP="006507F6">
      <w:pPr>
        <w:pStyle w:val="NoSpacing"/>
        <w:ind w:left="720"/>
      </w:pPr>
    </w:p>
    <w:p w14:paraId="7FAAC396" w14:textId="4A09D0DF" w:rsidR="00B33DBD" w:rsidRPr="00B33DBD" w:rsidRDefault="00B33DBD" w:rsidP="00B33DBD">
      <w:pPr>
        <w:pStyle w:val="NoSpacing"/>
        <w:numPr>
          <w:ilvl w:val="0"/>
          <w:numId w:val="1"/>
        </w:numPr>
      </w:pPr>
      <w:r w:rsidRPr="00B33DBD">
        <w:t>The model is highly reliable at detecting non-cancellations (TN = 13,599).</w:t>
      </w:r>
    </w:p>
    <w:p w14:paraId="551E4BD9" w14:textId="77777777" w:rsidR="00B33DBD" w:rsidRPr="00B33DBD" w:rsidRDefault="00B33DBD" w:rsidP="00B33DBD">
      <w:pPr>
        <w:pStyle w:val="NoSpacing"/>
        <w:numPr>
          <w:ilvl w:val="0"/>
          <w:numId w:val="1"/>
        </w:numPr>
      </w:pPr>
      <w:r w:rsidRPr="00B33DBD">
        <w:t xml:space="preserve">It correctly identifies </w:t>
      </w:r>
      <w:r w:rsidRPr="00B33DBD">
        <w:rPr>
          <w:b/>
          <w:bCs/>
        </w:rPr>
        <w:t>6,077 out of 8,845</w:t>
      </w:r>
      <w:r w:rsidRPr="00B33DBD">
        <w:t xml:space="preserve"> actual cancellations.</w:t>
      </w:r>
    </w:p>
    <w:p w14:paraId="0650B581" w14:textId="77777777" w:rsidR="00B33DBD" w:rsidRPr="00B33DBD" w:rsidRDefault="00B33DBD" w:rsidP="00B33DBD">
      <w:pPr>
        <w:pStyle w:val="NoSpacing"/>
        <w:numPr>
          <w:ilvl w:val="0"/>
          <w:numId w:val="1"/>
        </w:numPr>
      </w:pPr>
      <w:r w:rsidRPr="00B33DBD">
        <w:t xml:space="preserve">However, </w:t>
      </w:r>
      <w:r w:rsidRPr="00B33DBD">
        <w:rPr>
          <w:b/>
          <w:bCs/>
        </w:rPr>
        <w:t>2,768 cancellations are missed</w:t>
      </w:r>
      <w:r w:rsidRPr="00B33DBD">
        <w:t>, indicating room for improvement in capturing potential cancellations.</w:t>
      </w:r>
    </w:p>
    <w:p w14:paraId="614FB807" w14:textId="5A447DBA" w:rsidR="00B33DBD" w:rsidRDefault="00B33DBD" w:rsidP="00B33DBD">
      <w:pPr>
        <w:pStyle w:val="NoSpacing"/>
      </w:pPr>
    </w:p>
    <w:p w14:paraId="38C74832" w14:textId="77777777" w:rsidR="00923256" w:rsidRPr="00B33DBD" w:rsidRDefault="00923256" w:rsidP="00B33DBD">
      <w:pPr>
        <w:pStyle w:val="NoSpacing"/>
      </w:pPr>
    </w:p>
    <w:p w14:paraId="4A53DE27" w14:textId="7D97FAA2" w:rsidR="00B33DBD" w:rsidRDefault="00B33DBD" w:rsidP="00B33DBD">
      <w:pPr>
        <w:pStyle w:val="NoSpacing"/>
        <w:rPr>
          <w:b/>
          <w:bCs/>
        </w:rPr>
      </w:pPr>
      <w:r w:rsidRPr="00B33DBD">
        <w:rPr>
          <w:b/>
          <w:bCs/>
        </w:rPr>
        <w:t>Classification Metrics</w:t>
      </w:r>
    </w:p>
    <w:p w14:paraId="43D6A012" w14:textId="77777777" w:rsidR="00FC1394" w:rsidRPr="00B33DBD" w:rsidRDefault="00FC1394" w:rsidP="00B33DBD">
      <w:pPr>
        <w:pStyle w:val="NoSpacing"/>
        <w:rPr>
          <w:b/>
          <w:bCs/>
        </w:rPr>
      </w:pPr>
    </w:p>
    <w:tbl>
      <w:tblPr>
        <w:tblStyle w:val="TableGrid"/>
        <w:tblW w:w="9120" w:type="dxa"/>
        <w:tblLook w:val="04A0" w:firstRow="1" w:lastRow="0" w:firstColumn="1" w:lastColumn="0" w:noHBand="0" w:noVBand="1"/>
      </w:tblPr>
      <w:tblGrid>
        <w:gridCol w:w="2270"/>
        <w:gridCol w:w="3864"/>
        <w:gridCol w:w="2986"/>
      </w:tblGrid>
      <w:tr w:rsidR="00B33DBD" w:rsidRPr="00B33DBD" w14:paraId="27F0DF29" w14:textId="77777777" w:rsidTr="00FC1394">
        <w:trPr>
          <w:trHeight w:val="432"/>
        </w:trPr>
        <w:tc>
          <w:tcPr>
            <w:tcW w:w="0" w:type="auto"/>
            <w:hideMark/>
          </w:tcPr>
          <w:p w14:paraId="0E7E5071" w14:textId="77777777" w:rsidR="00B33DBD" w:rsidRPr="00B33DBD" w:rsidRDefault="00B33DBD" w:rsidP="00B33DBD">
            <w:pPr>
              <w:pStyle w:val="NoSpacing"/>
              <w:rPr>
                <w:b/>
                <w:bCs/>
              </w:rPr>
            </w:pPr>
            <w:r w:rsidRPr="00B33DBD">
              <w:rPr>
                <w:b/>
                <w:bCs/>
              </w:rPr>
              <w:t>Metric</w:t>
            </w:r>
          </w:p>
        </w:tc>
        <w:tc>
          <w:tcPr>
            <w:tcW w:w="0" w:type="auto"/>
            <w:hideMark/>
          </w:tcPr>
          <w:p w14:paraId="1EE0C376" w14:textId="77777777" w:rsidR="00B33DBD" w:rsidRPr="00B33DBD" w:rsidRDefault="00B33DBD" w:rsidP="00FC1394">
            <w:pPr>
              <w:pStyle w:val="NoSpacing"/>
              <w:jc w:val="center"/>
              <w:rPr>
                <w:b/>
                <w:bCs/>
              </w:rPr>
            </w:pPr>
            <w:r w:rsidRPr="00B33DBD">
              <w:rPr>
                <w:b/>
                <w:bCs/>
              </w:rPr>
              <w:t>Not Canceled (0)</w:t>
            </w:r>
          </w:p>
        </w:tc>
        <w:tc>
          <w:tcPr>
            <w:tcW w:w="0" w:type="auto"/>
            <w:hideMark/>
          </w:tcPr>
          <w:p w14:paraId="2FB7597D" w14:textId="77777777" w:rsidR="00B33DBD" w:rsidRPr="00B33DBD" w:rsidRDefault="00B33DBD" w:rsidP="00FC1394">
            <w:pPr>
              <w:pStyle w:val="NoSpacing"/>
              <w:jc w:val="center"/>
              <w:rPr>
                <w:b/>
                <w:bCs/>
              </w:rPr>
            </w:pPr>
            <w:r w:rsidRPr="00B33DBD">
              <w:rPr>
                <w:b/>
                <w:bCs/>
              </w:rPr>
              <w:t>Canceled (1)</w:t>
            </w:r>
          </w:p>
        </w:tc>
      </w:tr>
      <w:tr w:rsidR="00B33DBD" w:rsidRPr="00B33DBD" w14:paraId="3D46CA56" w14:textId="77777777" w:rsidTr="00FC1394">
        <w:trPr>
          <w:trHeight w:val="446"/>
        </w:trPr>
        <w:tc>
          <w:tcPr>
            <w:tcW w:w="0" w:type="auto"/>
            <w:hideMark/>
          </w:tcPr>
          <w:p w14:paraId="5EADFE0F" w14:textId="77777777" w:rsidR="00B33DBD" w:rsidRPr="00B33DBD" w:rsidRDefault="00B33DBD" w:rsidP="00B33DBD">
            <w:pPr>
              <w:pStyle w:val="NoSpacing"/>
            </w:pPr>
            <w:r w:rsidRPr="00B33DBD">
              <w:t>Precision</w:t>
            </w:r>
          </w:p>
        </w:tc>
        <w:tc>
          <w:tcPr>
            <w:tcW w:w="0" w:type="auto"/>
            <w:hideMark/>
          </w:tcPr>
          <w:p w14:paraId="53F8814E" w14:textId="77777777" w:rsidR="00B33DBD" w:rsidRPr="00B33DBD" w:rsidRDefault="00B33DBD" w:rsidP="00FC1394">
            <w:pPr>
              <w:pStyle w:val="NoSpacing"/>
              <w:jc w:val="center"/>
            </w:pPr>
            <w:r w:rsidRPr="00B33DBD">
              <w:t>0.83</w:t>
            </w:r>
          </w:p>
        </w:tc>
        <w:tc>
          <w:tcPr>
            <w:tcW w:w="0" w:type="auto"/>
            <w:hideMark/>
          </w:tcPr>
          <w:p w14:paraId="7F8570D6" w14:textId="77777777" w:rsidR="00B33DBD" w:rsidRPr="00B33DBD" w:rsidRDefault="00B33DBD" w:rsidP="00FC1394">
            <w:pPr>
              <w:pStyle w:val="NoSpacing"/>
              <w:jc w:val="center"/>
            </w:pPr>
            <w:r w:rsidRPr="00B33DBD">
              <w:t>0.81</w:t>
            </w:r>
          </w:p>
        </w:tc>
      </w:tr>
      <w:tr w:rsidR="00B33DBD" w:rsidRPr="00B33DBD" w14:paraId="700B8CCC" w14:textId="77777777" w:rsidTr="00FC1394">
        <w:trPr>
          <w:trHeight w:val="432"/>
        </w:trPr>
        <w:tc>
          <w:tcPr>
            <w:tcW w:w="0" w:type="auto"/>
            <w:hideMark/>
          </w:tcPr>
          <w:p w14:paraId="5FCD242D" w14:textId="77777777" w:rsidR="00B33DBD" w:rsidRPr="00B33DBD" w:rsidRDefault="00B33DBD" w:rsidP="00B33DBD">
            <w:pPr>
              <w:pStyle w:val="NoSpacing"/>
            </w:pPr>
            <w:r w:rsidRPr="00B33DBD">
              <w:t>Recall</w:t>
            </w:r>
          </w:p>
        </w:tc>
        <w:tc>
          <w:tcPr>
            <w:tcW w:w="0" w:type="auto"/>
            <w:hideMark/>
          </w:tcPr>
          <w:p w14:paraId="5BF1B181" w14:textId="77777777" w:rsidR="00B33DBD" w:rsidRPr="00B33DBD" w:rsidRDefault="00B33DBD" w:rsidP="00FC1394">
            <w:pPr>
              <w:pStyle w:val="NoSpacing"/>
              <w:jc w:val="center"/>
            </w:pPr>
            <w:r w:rsidRPr="00B33DBD">
              <w:t>0.90</w:t>
            </w:r>
          </w:p>
        </w:tc>
        <w:tc>
          <w:tcPr>
            <w:tcW w:w="0" w:type="auto"/>
            <w:hideMark/>
          </w:tcPr>
          <w:p w14:paraId="623395ED" w14:textId="77777777" w:rsidR="00B33DBD" w:rsidRPr="00B33DBD" w:rsidRDefault="00B33DBD" w:rsidP="00FC1394">
            <w:pPr>
              <w:pStyle w:val="NoSpacing"/>
              <w:jc w:val="center"/>
            </w:pPr>
            <w:r w:rsidRPr="00B33DBD">
              <w:t>0.69</w:t>
            </w:r>
          </w:p>
        </w:tc>
      </w:tr>
      <w:tr w:rsidR="00B33DBD" w:rsidRPr="00B33DBD" w14:paraId="484B8DCA" w14:textId="77777777" w:rsidTr="00FC1394">
        <w:trPr>
          <w:trHeight w:val="432"/>
        </w:trPr>
        <w:tc>
          <w:tcPr>
            <w:tcW w:w="0" w:type="auto"/>
            <w:hideMark/>
          </w:tcPr>
          <w:p w14:paraId="062556F0" w14:textId="77777777" w:rsidR="00B33DBD" w:rsidRPr="00B33DBD" w:rsidRDefault="00B33DBD" w:rsidP="00B33DBD">
            <w:pPr>
              <w:pStyle w:val="NoSpacing"/>
            </w:pPr>
            <w:r w:rsidRPr="00B33DBD">
              <w:t>F1-Score</w:t>
            </w:r>
          </w:p>
        </w:tc>
        <w:tc>
          <w:tcPr>
            <w:tcW w:w="0" w:type="auto"/>
            <w:hideMark/>
          </w:tcPr>
          <w:p w14:paraId="6184ED28" w14:textId="77777777" w:rsidR="00B33DBD" w:rsidRPr="00B33DBD" w:rsidRDefault="00B33DBD" w:rsidP="00FC1394">
            <w:pPr>
              <w:pStyle w:val="NoSpacing"/>
              <w:jc w:val="center"/>
            </w:pPr>
            <w:r w:rsidRPr="00B33DBD">
              <w:t>0.87</w:t>
            </w:r>
          </w:p>
        </w:tc>
        <w:tc>
          <w:tcPr>
            <w:tcW w:w="0" w:type="auto"/>
            <w:hideMark/>
          </w:tcPr>
          <w:p w14:paraId="438B0BAC" w14:textId="77777777" w:rsidR="00B33DBD" w:rsidRPr="00B33DBD" w:rsidRDefault="00B33DBD" w:rsidP="00FC1394">
            <w:pPr>
              <w:pStyle w:val="NoSpacing"/>
              <w:jc w:val="center"/>
            </w:pPr>
            <w:r w:rsidRPr="00B33DBD">
              <w:t>0.74</w:t>
            </w:r>
          </w:p>
        </w:tc>
      </w:tr>
      <w:tr w:rsidR="00B33DBD" w:rsidRPr="00B33DBD" w14:paraId="6006EA1D" w14:textId="77777777" w:rsidTr="00FC1394">
        <w:trPr>
          <w:trHeight w:val="432"/>
        </w:trPr>
        <w:tc>
          <w:tcPr>
            <w:tcW w:w="0" w:type="auto"/>
            <w:hideMark/>
          </w:tcPr>
          <w:p w14:paraId="158B6317" w14:textId="77777777" w:rsidR="00B33DBD" w:rsidRPr="00B33DBD" w:rsidRDefault="00B33DBD" w:rsidP="00B33DBD">
            <w:pPr>
              <w:pStyle w:val="NoSpacing"/>
            </w:pPr>
            <w:r w:rsidRPr="00B33DBD">
              <w:t>Support</w:t>
            </w:r>
          </w:p>
        </w:tc>
        <w:tc>
          <w:tcPr>
            <w:tcW w:w="0" w:type="auto"/>
            <w:hideMark/>
          </w:tcPr>
          <w:p w14:paraId="1F6521A1" w14:textId="77777777" w:rsidR="00B33DBD" w:rsidRPr="00B33DBD" w:rsidRDefault="00B33DBD" w:rsidP="00FC1394">
            <w:pPr>
              <w:pStyle w:val="NoSpacing"/>
              <w:jc w:val="center"/>
            </w:pPr>
            <w:r w:rsidRPr="00B33DBD">
              <w:t>15,033</w:t>
            </w:r>
          </w:p>
        </w:tc>
        <w:tc>
          <w:tcPr>
            <w:tcW w:w="0" w:type="auto"/>
            <w:hideMark/>
          </w:tcPr>
          <w:p w14:paraId="05C7E0C7" w14:textId="77777777" w:rsidR="00B33DBD" w:rsidRPr="00B33DBD" w:rsidRDefault="00B33DBD" w:rsidP="00FC1394">
            <w:pPr>
              <w:pStyle w:val="NoSpacing"/>
              <w:jc w:val="center"/>
            </w:pPr>
            <w:r w:rsidRPr="00B33DBD">
              <w:t>8,845</w:t>
            </w:r>
          </w:p>
        </w:tc>
      </w:tr>
    </w:tbl>
    <w:p w14:paraId="581CC7D5" w14:textId="77777777" w:rsidR="00FC1394" w:rsidRPr="00FC1394" w:rsidRDefault="00FC1394" w:rsidP="00FC1394">
      <w:pPr>
        <w:pStyle w:val="NoSpacing"/>
        <w:ind w:left="720"/>
      </w:pPr>
    </w:p>
    <w:p w14:paraId="06C39E64" w14:textId="77777777" w:rsidR="00FC1394" w:rsidRPr="00FC1394" w:rsidRDefault="00FC1394" w:rsidP="00FC1394">
      <w:pPr>
        <w:pStyle w:val="NoSpacing"/>
        <w:ind w:left="720"/>
      </w:pPr>
    </w:p>
    <w:p w14:paraId="045040BE" w14:textId="632B14A3" w:rsidR="00B33DBD" w:rsidRPr="00B33DBD" w:rsidRDefault="00B33DBD" w:rsidP="00B33DBD">
      <w:pPr>
        <w:pStyle w:val="NoSpacing"/>
        <w:numPr>
          <w:ilvl w:val="0"/>
          <w:numId w:val="2"/>
        </w:numPr>
      </w:pPr>
      <w:r w:rsidRPr="00B33DBD">
        <w:rPr>
          <w:b/>
          <w:bCs/>
        </w:rPr>
        <w:t>Precision (0.81)</w:t>
      </w:r>
      <w:r w:rsidRPr="00B33DBD">
        <w:t>: When the model predicts a booking will be canceled, it is correct 81% of the time.</w:t>
      </w:r>
    </w:p>
    <w:p w14:paraId="15D06336" w14:textId="77777777" w:rsidR="00B33DBD" w:rsidRPr="00B33DBD" w:rsidRDefault="00B33DBD" w:rsidP="00B33DBD">
      <w:pPr>
        <w:pStyle w:val="NoSpacing"/>
        <w:numPr>
          <w:ilvl w:val="0"/>
          <w:numId w:val="2"/>
        </w:numPr>
      </w:pPr>
      <w:r w:rsidRPr="00B33DBD">
        <w:rPr>
          <w:b/>
          <w:bCs/>
        </w:rPr>
        <w:t>Recall (0.69)</w:t>
      </w:r>
      <w:r w:rsidRPr="00B33DBD">
        <w:t>: The model captures 69% of all actual cancellations—</w:t>
      </w:r>
      <w:r w:rsidRPr="00B33DBD">
        <w:rPr>
          <w:b/>
          <w:bCs/>
        </w:rPr>
        <w:t>missing 31%</w:t>
      </w:r>
      <w:r w:rsidRPr="00B33DBD">
        <w:t>, which is notable for operational planning.</w:t>
      </w:r>
    </w:p>
    <w:p w14:paraId="767ACC35" w14:textId="77777777" w:rsidR="00B33DBD" w:rsidRPr="00B33DBD" w:rsidRDefault="00B33DBD" w:rsidP="00B33DBD">
      <w:pPr>
        <w:pStyle w:val="NoSpacing"/>
        <w:numPr>
          <w:ilvl w:val="0"/>
          <w:numId w:val="2"/>
        </w:numPr>
      </w:pPr>
      <w:r w:rsidRPr="00B33DBD">
        <w:rPr>
          <w:b/>
          <w:bCs/>
        </w:rPr>
        <w:t>F1-score (0.74)</w:t>
      </w:r>
      <w:r w:rsidRPr="00B33DBD">
        <w:t>: A balanced score, indicating decent performance in predicting cancellations, but not yet optimal.</w:t>
      </w:r>
    </w:p>
    <w:p w14:paraId="5FF8F2EE" w14:textId="3517C9D9" w:rsidR="00B33DBD" w:rsidRPr="00B33DBD" w:rsidRDefault="00B33DBD" w:rsidP="00B33DBD">
      <w:pPr>
        <w:pStyle w:val="NoSpacing"/>
      </w:pPr>
    </w:p>
    <w:p w14:paraId="3E89EA47" w14:textId="77777777" w:rsidR="00966508" w:rsidRDefault="00966508" w:rsidP="00B33DBD">
      <w:pPr>
        <w:pStyle w:val="NoSpacing"/>
        <w:rPr>
          <w:rFonts w:ascii="Segoe UI Emoji" w:hAnsi="Segoe UI Emoji" w:cs="Segoe UI Emoji"/>
          <w:b/>
          <w:bCs/>
        </w:rPr>
      </w:pPr>
    </w:p>
    <w:p w14:paraId="6C8C8108" w14:textId="5D3E6A89" w:rsidR="00B33DBD" w:rsidRPr="00B33DBD" w:rsidRDefault="00B33DBD" w:rsidP="00B33DBD">
      <w:pPr>
        <w:pStyle w:val="NoSpacing"/>
        <w:rPr>
          <w:b/>
          <w:bCs/>
        </w:rPr>
      </w:pPr>
      <w:r w:rsidRPr="00B33DBD">
        <w:rPr>
          <w:b/>
          <w:bCs/>
        </w:rPr>
        <w:t>Key Insights &amp; Business Implications</w:t>
      </w:r>
    </w:p>
    <w:p w14:paraId="653EF150" w14:textId="17947073" w:rsidR="00B33DBD" w:rsidRPr="00B33DBD" w:rsidRDefault="00B33DBD" w:rsidP="00B33DBD">
      <w:pPr>
        <w:pStyle w:val="NoSpacing"/>
        <w:numPr>
          <w:ilvl w:val="0"/>
          <w:numId w:val="3"/>
        </w:numPr>
      </w:pPr>
      <w:r w:rsidRPr="00B33DBD">
        <w:rPr>
          <w:b/>
          <w:bCs/>
        </w:rPr>
        <w:t>Strength</w:t>
      </w:r>
      <w:r w:rsidRPr="00B33DBD">
        <w:t>: Very strong at detecting non-cancellations (high recall = 90%).</w:t>
      </w:r>
    </w:p>
    <w:p w14:paraId="3ABC68FF" w14:textId="11084E26" w:rsidR="00B33DBD" w:rsidRPr="00B33DBD" w:rsidRDefault="00B33DBD" w:rsidP="00B33DBD">
      <w:pPr>
        <w:pStyle w:val="NoSpacing"/>
        <w:numPr>
          <w:ilvl w:val="0"/>
          <w:numId w:val="3"/>
        </w:numPr>
      </w:pPr>
      <w:r w:rsidRPr="00B33DBD">
        <w:rPr>
          <w:b/>
          <w:bCs/>
        </w:rPr>
        <w:t>Weakness</w:t>
      </w:r>
      <w:r w:rsidRPr="00B33DBD">
        <w:t>: Moderate performance in detecting true cancellations (recall = 69%).</w:t>
      </w:r>
    </w:p>
    <w:p w14:paraId="6914DDCB" w14:textId="620A265B" w:rsidR="00B33DBD" w:rsidRPr="00B33DBD" w:rsidRDefault="00B33DBD" w:rsidP="00B33DBD">
      <w:pPr>
        <w:pStyle w:val="NoSpacing"/>
        <w:numPr>
          <w:ilvl w:val="0"/>
          <w:numId w:val="3"/>
        </w:numPr>
      </w:pPr>
      <w:r w:rsidRPr="00B33DBD">
        <w:rPr>
          <w:b/>
          <w:bCs/>
        </w:rPr>
        <w:t>Implication</w:t>
      </w:r>
      <w:r w:rsidRPr="00B33DBD">
        <w:t xml:space="preserve">: For a hotel, </w:t>
      </w:r>
      <w:r w:rsidRPr="00B33DBD">
        <w:rPr>
          <w:b/>
          <w:bCs/>
        </w:rPr>
        <w:t>missing cancellations can result in empty rooms and lost revenue</w:t>
      </w:r>
      <w:r w:rsidRPr="00B33DBD">
        <w:t>. Improving recall for cancellations should be a priority, even at the cost of slightly more false positives.</w:t>
      </w:r>
    </w:p>
    <w:p w14:paraId="2B2E6297" w14:textId="77777777" w:rsidR="00B33DBD" w:rsidRDefault="00B33DBD" w:rsidP="00B33DBD">
      <w:pPr>
        <w:pStyle w:val="NoSpacing"/>
      </w:pPr>
    </w:p>
    <w:p w14:paraId="46305DB9" w14:textId="77777777" w:rsidR="000255D3" w:rsidRDefault="000255D3" w:rsidP="00B33DBD">
      <w:pPr>
        <w:pStyle w:val="NoSpacing"/>
      </w:pPr>
    </w:p>
    <w:p w14:paraId="345F5197" w14:textId="77777777" w:rsidR="000255D3" w:rsidRDefault="000255D3" w:rsidP="00B33DBD">
      <w:pPr>
        <w:pStyle w:val="NoSpacing"/>
      </w:pPr>
    </w:p>
    <w:p w14:paraId="68DC065E" w14:textId="4420CA91" w:rsidR="000255D3" w:rsidRDefault="000255D3" w:rsidP="000255D3">
      <w:pPr>
        <w:pStyle w:val="Heading2"/>
      </w:pPr>
      <w:r>
        <w:t>K-Nearest Neighbors (KNN)</w:t>
      </w:r>
    </w:p>
    <w:p w14:paraId="25FB9E29" w14:textId="77777777" w:rsidR="000255D3" w:rsidRDefault="000255D3" w:rsidP="00B33DBD">
      <w:pPr>
        <w:pStyle w:val="NoSpacing"/>
      </w:pPr>
    </w:p>
    <w:p w14:paraId="5B1496D8" w14:textId="77777777" w:rsidR="000255D3" w:rsidRDefault="000255D3" w:rsidP="000255D3">
      <w:pPr>
        <w:pStyle w:val="NoSpacing"/>
      </w:pPr>
      <w:r w:rsidRPr="000255D3">
        <w:t xml:space="preserve">The KNN model achieved a </w:t>
      </w:r>
      <w:r w:rsidRPr="000255D3">
        <w:rPr>
          <w:b/>
          <w:bCs/>
        </w:rPr>
        <w:t>high overall accuracy of 90.9%</w:t>
      </w:r>
      <w:r w:rsidRPr="000255D3">
        <w:t xml:space="preserve">, correctly predicting 40 out of 44 cases in the test set. </w:t>
      </w:r>
    </w:p>
    <w:p w14:paraId="71ECC8F5" w14:textId="3907F804" w:rsidR="000255D3" w:rsidRPr="000255D3" w:rsidRDefault="000255D3" w:rsidP="000255D3">
      <w:pPr>
        <w:pStyle w:val="NoSpacing"/>
      </w:pPr>
    </w:p>
    <w:p w14:paraId="23E6510C" w14:textId="3FEBCFA2" w:rsidR="000255D3" w:rsidRPr="000255D3" w:rsidRDefault="000255D3" w:rsidP="000255D3">
      <w:pPr>
        <w:pStyle w:val="NoSpacing"/>
        <w:rPr>
          <w:b/>
          <w:bCs/>
        </w:rPr>
      </w:pPr>
      <w:r w:rsidRPr="000255D3">
        <w:rPr>
          <w:b/>
          <w:bCs/>
        </w:rPr>
        <w:t xml:space="preserve"> Confusion Matrix Analysis</w:t>
      </w:r>
    </w:p>
    <w:tbl>
      <w:tblPr>
        <w:tblStyle w:val="TableGrid"/>
        <w:tblW w:w="8975" w:type="dxa"/>
        <w:tblLook w:val="04A0" w:firstRow="1" w:lastRow="0" w:firstColumn="1" w:lastColumn="0" w:noHBand="0" w:noVBand="1"/>
      </w:tblPr>
      <w:tblGrid>
        <w:gridCol w:w="2906"/>
        <w:gridCol w:w="3303"/>
        <w:gridCol w:w="2766"/>
      </w:tblGrid>
      <w:tr w:rsidR="000255D3" w:rsidRPr="000255D3" w14:paraId="3AAFFBA2" w14:textId="77777777" w:rsidTr="000255D3">
        <w:trPr>
          <w:trHeight w:val="649"/>
        </w:trPr>
        <w:tc>
          <w:tcPr>
            <w:tcW w:w="0" w:type="auto"/>
            <w:hideMark/>
          </w:tcPr>
          <w:p w14:paraId="55BFFE84" w14:textId="77777777" w:rsidR="000255D3" w:rsidRPr="000255D3" w:rsidRDefault="000255D3" w:rsidP="000255D3">
            <w:pPr>
              <w:pStyle w:val="NoSpacing"/>
            </w:pPr>
          </w:p>
        </w:tc>
        <w:tc>
          <w:tcPr>
            <w:tcW w:w="0" w:type="auto"/>
            <w:hideMark/>
          </w:tcPr>
          <w:p w14:paraId="1F8A1C56" w14:textId="77777777" w:rsidR="000255D3" w:rsidRDefault="000255D3" w:rsidP="000255D3">
            <w:pPr>
              <w:pStyle w:val="NoSpacing"/>
              <w:jc w:val="center"/>
              <w:rPr>
                <w:b/>
                <w:bCs/>
              </w:rPr>
            </w:pPr>
            <w:r w:rsidRPr="000255D3">
              <w:rPr>
                <w:b/>
                <w:bCs/>
              </w:rPr>
              <w:t>Predicted: Not Canceled</w:t>
            </w:r>
          </w:p>
          <w:p w14:paraId="419400E5" w14:textId="77777777" w:rsidR="000255D3" w:rsidRPr="000255D3" w:rsidRDefault="000255D3" w:rsidP="000255D3">
            <w:pPr>
              <w:pStyle w:val="NoSpacing"/>
              <w:jc w:val="center"/>
              <w:rPr>
                <w:b/>
                <w:bCs/>
              </w:rPr>
            </w:pPr>
          </w:p>
        </w:tc>
        <w:tc>
          <w:tcPr>
            <w:tcW w:w="0" w:type="auto"/>
            <w:hideMark/>
          </w:tcPr>
          <w:p w14:paraId="62ADA6A5" w14:textId="77777777" w:rsidR="000255D3" w:rsidRDefault="000255D3" w:rsidP="000255D3">
            <w:pPr>
              <w:pStyle w:val="NoSpacing"/>
              <w:jc w:val="center"/>
              <w:rPr>
                <w:b/>
                <w:bCs/>
              </w:rPr>
            </w:pPr>
            <w:r w:rsidRPr="000255D3">
              <w:rPr>
                <w:b/>
                <w:bCs/>
              </w:rPr>
              <w:t>Predicted: Canceled</w:t>
            </w:r>
          </w:p>
          <w:p w14:paraId="65F31D17" w14:textId="77777777" w:rsidR="000255D3" w:rsidRPr="000255D3" w:rsidRDefault="000255D3" w:rsidP="000255D3">
            <w:pPr>
              <w:pStyle w:val="NoSpacing"/>
              <w:jc w:val="center"/>
              <w:rPr>
                <w:b/>
                <w:bCs/>
              </w:rPr>
            </w:pPr>
          </w:p>
        </w:tc>
      </w:tr>
      <w:tr w:rsidR="000255D3" w:rsidRPr="000255D3" w14:paraId="00380ED1" w14:textId="77777777" w:rsidTr="000255D3">
        <w:trPr>
          <w:trHeight w:val="638"/>
        </w:trPr>
        <w:tc>
          <w:tcPr>
            <w:tcW w:w="0" w:type="auto"/>
            <w:hideMark/>
          </w:tcPr>
          <w:p w14:paraId="53978FE3" w14:textId="77777777" w:rsidR="000255D3" w:rsidRDefault="000255D3" w:rsidP="000255D3">
            <w:pPr>
              <w:pStyle w:val="NoSpacing"/>
              <w:rPr>
                <w:b/>
                <w:bCs/>
              </w:rPr>
            </w:pPr>
            <w:r w:rsidRPr="000255D3">
              <w:rPr>
                <w:b/>
                <w:bCs/>
              </w:rPr>
              <w:t>Actual: Not Canceled</w:t>
            </w:r>
          </w:p>
          <w:p w14:paraId="0C554E7F" w14:textId="77777777" w:rsidR="000255D3" w:rsidRPr="000255D3" w:rsidRDefault="000255D3" w:rsidP="000255D3">
            <w:pPr>
              <w:pStyle w:val="NoSpacing"/>
            </w:pPr>
          </w:p>
        </w:tc>
        <w:tc>
          <w:tcPr>
            <w:tcW w:w="0" w:type="auto"/>
            <w:hideMark/>
          </w:tcPr>
          <w:p w14:paraId="3FB10D0B" w14:textId="77777777" w:rsidR="000255D3" w:rsidRPr="000255D3" w:rsidRDefault="000255D3" w:rsidP="000255D3">
            <w:pPr>
              <w:pStyle w:val="NoSpacing"/>
              <w:jc w:val="center"/>
            </w:pPr>
            <w:r w:rsidRPr="000255D3">
              <w:t>39 (True Negative)</w:t>
            </w:r>
          </w:p>
        </w:tc>
        <w:tc>
          <w:tcPr>
            <w:tcW w:w="0" w:type="auto"/>
            <w:hideMark/>
          </w:tcPr>
          <w:p w14:paraId="064E2D9A" w14:textId="77777777" w:rsidR="000255D3" w:rsidRPr="000255D3" w:rsidRDefault="000255D3" w:rsidP="000255D3">
            <w:pPr>
              <w:pStyle w:val="NoSpacing"/>
              <w:jc w:val="center"/>
            </w:pPr>
            <w:r w:rsidRPr="000255D3">
              <w:t>2 (False Positive)</w:t>
            </w:r>
          </w:p>
        </w:tc>
      </w:tr>
      <w:tr w:rsidR="000255D3" w:rsidRPr="000255D3" w14:paraId="3333EFD9" w14:textId="77777777" w:rsidTr="000255D3">
        <w:trPr>
          <w:trHeight w:val="649"/>
        </w:trPr>
        <w:tc>
          <w:tcPr>
            <w:tcW w:w="0" w:type="auto"/>
            <w:hideMark/>
          </w:tcPr>
          <w:p w14:paraId="019D1F4D" w14:textId="3ADEF81C" w:rsidR="000255D3" w:rsidRPr="000255D3" w:rsidRDefault="000255D3" w:rsidP="000255D3">
            <w:pPr>
              <w:pStyle w:val="NoSpacing"/>
            </w:pPr>
            <w:r w:rsidRPr="000255D3">
              <w:rPr>
                <w:b/>
                <w:bCs/>
              </w:rPr>
              <w:t>Actual: Canceled</w:t>
            </w:r>
          </w:p>
        </w:tc>
        <w:tc>
          <w:tcPr>
            <w:tcW w:w="0" w:type="auto"/>
            <w:hideMark/>
          </w:tcPr>
          <w:p w14:paraId="03C6895F" w14:textId="77777777" w:rsidR="000255D3" w:rsidRPr="000255D3" w:rsidRDefault="000255D3" w:rsidP="000255D3">
            <w:pPr>
              <w:pStyle w:val="NoSpacing"/>
              <w:jc w:val="center"/>
            </w:pPr>
            <w:r w:rsidRPr="000255D3">
              <w:t>2 (False Negative)</w:t>
            </w:r>
          </w:p>
        </w:tc>
        <w:tc>
          <w:tcPr>
            <w:tcW w:w="0" w:type="auto"/>
            <w:hideMark/>
          </w:tcPr>
          <w:p w14:paraId="7290AC6E" w14:textId="77777777" w:rsidR="000255D3" w:rsidRPr="000255D3" w:rsidRDefault="000255D3" w:rsidP="000255D3">
            <w:pPr>
              <w:pStyle w:val="NoSpacing"/>
              <w:jc w:val="center"/>
            </w:pPr>
            <w:r w:rsidRPr="000255D3">
              <w:t>1 (True Positive)</w:t>
            </w:r>
          </w:p>
        </w:tc>
      </w:tr>
    </w:tbl>
    <w:p w14:paraId="3467D2F2" w14:textId="77777777" w:rsidR="000255D3" w:rsidRDefault="000255D3" w:rsidP="000255D3">
      <w:pPr>
        <w:pStyle w:val="NoSpacing"/>
        <w:ind w:left="720"/>
      </w:pPr>
    </w:p>
    <w:p w14:paraId="3FDA48EA" w14:textId="77777777" w:rsidR="000255D3" w:rsidRDefault="000255D3" w:rsidP="000255D3">
      <w:pPr>
        <w:pStyle w:val="NoSpacing"/>
        <w:ind w:left="720"/>
      </w:pPr>
    </w:p>
    <w:p w14:paraId="6A852348" w14:textId="0E1467AE" w:rsidR="000255D3" w:rsidRPr="000255D3" w:rsidRDefault="000255D3" w:rsidP="000255D3">
      <w:pPr>
        <w:pStyle w:val="NoSpacing"/>
        <w:numPr>
          <w:ilvl w:val="0"/>
          <w:numId w:val="4"/>
        </w:numPr>
      </w:pPr>
      <w:r w:rsidRPr="000255D3">
        <w:t xml:space="preserve">Strong performance in identifying </w:t>
      </w:r>
      <w:r w:rsidRPr="000255D3">
        <w:rPr>
          <w:b/>
          <w:bCs/>
        </w:rPr>
        <w:t>non-cancellations</w:t>
      </w:r>
      <w:r w:rsidRPr="000255D3">
        <w:t>.</w:t>
      </w:r>
    </w:p>
    <w:p w14:paraId="10A77DFD" w14:textId="77777777" w:rsidR="000255D3" w:rsidRPr="000255D3" w:rsidRDefault="000255D3" w:rsidP="000255D3">
      <w:pPr>
        <w:pStyle w:val="NoSpacing"/>
        <w:numPr>
          <w:ilvl w:val="0"/>
          <w:numId w:val="4"/>
        </w:numPr>
      </w:pPr>
      <w:r w:rsidRPr="000255D3">
        <w:t xml:space="preserve">Poor performance in identifying </w:t>
      </w:r>
      <w:r w:rsidRPr="000255D3">
        <w:rPr>
          <w:b/>
          <w:bCs/>
        </w:rPr>
        <w:t>cancellations</w:t>
      </w:r>
      <w:r w:rsidRPr="000255D3">
        <w:t>—only 1 out of 3 actual cancellations was detected.</w:t>
      </w:r>
    </w:p>
    <w:p w14:paraId="04991DEB" w14:textId="392FBB4D" w:rsidR="000255D3" w:rsidRDefault="000255D3" w:rsidP="000255D3">
      <w:pPr>
        <w:pStyle w:val="NoSpacing"/>
      </w:pPr>
    </w:p>
    <w:p w14:paraId="417849C1" w14:textId="77777777" w:rsidR="006724DF" w:rsidRDefault="006724DF" w:rsidP="000255D3">
      <w:pPr>
        <w:pStyle w:val="NoSpacing"/>
      </w:pPr>
    </w:p>
    <w:p w14:paraId="5788149B" w14:textId="77777777" w:rsidR="006724DF" w:rsidRDefault="006724DF" w:rsidP="000255D3">
      <w:pPr>
        <w:pStyle w:val="NoSpacing"/>
      </w:pPr>
    </w:p>
    <w:p w14:paraId="71C3D8D1" w14:textId="77777777" w:rsidR="006724DF" w:rsidRDefault="006724DF" w:rsidP="000255D3">
      <w:pPr>
        <w:pStyle w:val="NoSpacing"/>
      </w:pPr>
    </w:p>
    <w:p w14:paraId="1AF99AC3" w14:textId="77777777" w:rsidR="006724DF" w:rsidRDefault="006724DF" w:rsidP="000255D3">
      <w:pPr>
        <w:pStyle w:val="NoSpacing"/>
      </w:pPr>
    </w:p>
    <w:p w14:paraId="0E40F882" w14:textId="77777777" w:rsidR="006724DF" w:rsidRDefault="006724DF" w:rsidP="000255D3">
      <w:pPr>
        <w:pStyle w:val="NoSpacing"/>
      </w:pPr>
    </w:p>
    <w:p w14:paraId="6AD8CF4E" w14:textId="77777777" w:rsidR="006724DF" w:rsidRPr="000255D3" w:rsidRDefault="006724DF" w:rsidP="000255D3">
      <w:pPr>
        <w:pStyle w:val="NoSpacing"/>
      </w:pPr>
    </w:p>
    <w:p w14:paraId="011D6D08" w14:textId="3B1A5D89" w:rsidR="000255D3" w:rsidRDefault="000255D3" w:rsidP="000255D3">
      <w:pPr>
        <w:pStyle w:val="NoSpacing"/>
        <w:rPr>
          <w:b/>
          <w:bCs/>
        </w:rPr>
      </w:pPr>
      <w:r w:rsidRPr="000255D3">
        <w:rPr>
          <w:b/>
          <w:bCs/>
        </w:rPr>
        <w:t>Classification Metrics</w:t>
      </w:r>
    </w:p>
    <w:p w14:paraId="2BA4B8BE" w14:textId="77777777" w:rsidR="006724DF" w:rsidRPr="000255D3" w:rsidRDefault="006724DF" w:rsidP="000255D3">
      <w:pPr>
        <w:pStyle w:val="NoSpacing"/>
        <w:rPr>
          <w:b/>
          <w:bCs/>
        </w:rPr>
      </w:pPr>
    </w:p>
    <w:tbl>
      <w:tblPr>
        <w:tblStyle w:val="TableGrid"/>
        <w:tblW w:w="8869" w:type="dxa"/>
        <w:tblLook w:val="04A0" w:firstRow="1" w:lastRow="0" w:firstColumn="1" w:lastColumn="0" w:noHBand="0" w:noVBand="1"/>
      </w:tblPr>
      <w:tblGrid>
        <w:gridCol w:w="2207"/>
        <w:gridCol w:w="3758"/>
        <w:gridCol w:w="2904"/>
      </w:tblGrid>
      <w:tr w:rsidR="000255D3" w:rsidRPr="000255D3" w14:paraId="49276FA4" w14:textId="77777777" w:rsidTr="006724DF">
        <w:trPr>
          <w:trHeight w:val="330"/>
        </w:trPr>
        <w:tc>
          <w:tcPr>
            <w:tcW w:w="0" w:type="auto"/>
            <w:hideMark/>
          </w:tcPr>
          <w:p w14:paraId="60EC8945" w14:textId="77777777" w:rsidR="000255D3" w:rsidRPr="000255D3" w:rsidRDefault="000255D3" w:rsidP="000255D3">
            <w:pPr>
              <w:pStyle w:val="NoSpacing"/>
              <w:rPr>
                <w:b/>
                <w:bCs/>
              </w:rPr>
            </w:pPr>
            <w:r w:rsidRPr="000255D3">
              <w:rPr>
                <w:b/>
                <w:bCs/>
              </w:rPr>
              <w:t>Metric</w:t>
            </w:r>
          </w:p>
        </w:tc>
        <w:tc>
          <w:tcPr>
            <w:tcW w:w="0" w:type="auto"/>
            <w:hideMark/>
          </w:tcPr>
          <w:p w14:paraId="6D5B1333" w14:textId="77777777" w:rsidR="000255D3" w:rsidRPr="000255D3" w:rsidRDefault="000255D3" w:rsidP="006724DF">
            <w:pPr>
              <w:pStyle w:val="NoSpacing"/>
              <w:jc w:val="center"/>
              <w:rPr>
                <w:b/>
                <w:bCs/>
              </w:rPr>
            </w:pPr>
            <w:r w:rsidRPr="000255D3">
              <w:rPr>
                <w:b/>
                <w:bCs/>
              </w:rPr>
              <w:t>Not Canceled (0)</w:t>
            </w:r>
          </w:p>
        </w:tc>
        <w:tc>
          <w:tcPr>
            <w:tcW w:w="0" w:type="auto"/>
            <w:hideMark/>
          </w:tcPr>
          <w:p w14:paraId="59FC8FD9" w14:textId="77777777" w:rsidR="000255D3" w:rsidRPr="000255D3" w:rsidRDefault="000255D3" w:rsidP="006724DF">
            <w:pPr>
              <w:pStyle w:val="NoSpacing"/>
              <w:jc w:val="center"/>
              <w:rPr>
                <w:b/>
                <w:bCs/>
              </w:rPr>
            </w:pPr>
            <w:r w:rsidRPr="000255D3">
              <w:rPr>
                <w:b/>
                <w:bCs/>
              </w:rPr>
              <w:t>Canceled (1)</w:t>
            </w:r>
          </w:p>
        </w:tc>
      </w:tr>
      <w:tr w:rsidR="000255D3" w:rsidRPr="000255D3" w14:paraId="321AB3B8" w14:textId="77777777" w:rsidTr="006724DF">
        <w:trPr>
          <w:trHeight w:val="341"/>
        </w:trPr>
        <w:tc>
          <w:tcPr>
            <w:tcW w:w="0" w:type="auto"/>
            <w:hideMark/>
          </w:tcPr>
          <w:p w14:paraId="08F2D16E" w14:textId="77777777" w:rsidR="000255D3" w:rsidRPr="000255D3" w:rsidRDefault="000255D3" w:rsidP="000255D3">
            <w:pPr>
              <w:pStyle w:val="NoSpacing"/>
            </w:pPr>
            <w:r w:rsidRPr="000255D3">
              <w:t>Precision</w:t>
            </w:r>
          </w:p>
        </w:tc>
        <w:tc>
          <w:tcPr>
            <w:tcW w:w="0" w:type="auto"/>
            <w:hideMark/>
          </w:tcPr>
          <w:p w14:paraId="66591D2F" w14:textId="77777777" w:rsidR="000255D3" w:rsidRPr="000255D3" w:rsidRDefault="000255D3" w:rsidP="006724DF">
            <w:pPr>
              <w:pStyle w:val="NoSpacing"/>
              <w:jc w:val="center"/>
            </w:pPr>
            <w:r w:rsidRPr="000255D3">
              <w:t>0.95</w:t>
            </w:r>
          </w:p>
        </w:tc>
        <w:tc>
          <w:tcPr>
            <w:tcW w:w="0" w:type="auto"/>
            <w:hideMark/>
          </w:tcPr>
          <w:p w14:paraId="03C18512" w14:textId="77777777" w:rsidR="000255D3" w:rsidRPr="000255D3" w:rsidRDefault="000255D3" w:rsidP="006724DF">
            <w:pPr>
              <w:pStyle w:val="NoSpacing"/>
              <w:jc w:val="center"/>
            </w:pPr>
            <w:r w:rsidRPr="000255D3">
              <w:t>0.33</w:t>
            </w:r>
          </w:p>
        </w:tc>
      </w:tr>
      <w:tr w:rsidR="000255D3" w:rsidRPr="000255D3" w14:paraId="66A150BA" w14:textId="77777777" w:rsidTr="006724DF">
        <w:trPr>
          <w:trHeight w:val="330"/>
        </w:trPr>
        <w:tc>
          <w:tcPr>
            <w:tcW w:w="0" w:type="auto"/>
            <w:hideMark/>
          </w:tcPr>
          <w:p w14:paraId="456D6BD1" w14:textId="77777777" w:rsidR="000255D3" w:rsidRPr="000255D3" w:rsidRDefault="000255D3" w:rsidP="000255D3">
            <w:pPr>
              <w:pStyle w:val="NoSpacing"/>
            </w:pPr>
            <w:r w:rsidRPr="000255D3">
              <w:t>Recall</w:t>
            </w:r>
          </w:p>
        </w:tc>
        <w:tc>
          <w:tcPr>
            <w:tcW w:w="0" w:type="auto"/>
            <w:hideMark/>
          </w:tcPr>
          <w:p w14:paraId="11CDFFD4" w14:textId="77777777" w:rsidR="000255D3" w:rsidRPr="000255D3" w:rsidRDefault="000255D3" w:rsidP="006724DF">
            <w:pPr>
              <w:pStyle w:val="NoSpacing"/>
              <w:jc w:val="center"/>
            </w:pPr>
            <w:r w:rsidRPr="000255D3">
              <w:t>0.95</w:t>
            </w:r>
          </w:p>
        </w:tc>
        <w:tc>
          <w:tcPr>
            <w:tcW w:w="0" w:type="auto"/>
            <w:hideMark/>
          </w:tcPr>
          <w:p w14:paraId="26DC25C2" w14:textId="77777777" w:rsidR="000255D3" w:rsidRPr="000255D3" w:rsidRDefault="000255D3" w:rsidP="006724DF">
            <w:pPr>
              <w:pStyle w:val="NoSpacing"/>
              <w:jc w:val="center"/>
            </w:pPr>
            <w:r w:rsidRPr="000255D3">
              <w:t>0.33</w:t>
            </w:r>
          </w:p>
        </w:tc>
      </w:tr>
      <w:tr w:rsidR="000255D3" w:rsidRPr="000255D3" w14:paraId="67AFBED5" w14:textId="77777777" w:rsidTr="006724DF">
        <w:trPr>
          <w:trHeight w:val="330"/>
        </w:trPr>
        <w:tc>
          <w:tcPr>
            <w:tcW w:w="0" w:type="auto"/>
            <w:hideMark/>
          </w:tcPr>
          <w:p w14:paraId="55A2D3D3" w14:textId="77777777" w:rsidR="000255D3" w:rsidRPr="000255D3" w:rsidRDefault="000255D3" w:rsidP="000255D3">
            <w:pPr>
              <w:pStyle w:val="NoSpacing"/>
            </w:pPr>
            <w:r w:rsidRPr="000255D3">
              <w:t>F1-Score</w:t>
            </w:r>
          </w:p>
        </w:tc>
        <w:tc>
          <w:tcPr>
            <w:tcW w:w="0" w:type="auto"/>
            <w:hideMark/>
          </w:tcPr>
          <w:p w14:paraId="62A520D7" w14:textId="77777777" w:rsidR="000255D3" w:rsidRPr="000255D3" w:rsidRDefault="000255D3" w:rsidP="006724DF">
            <w:pPr>
              <w:pStyle w:val="NoSpacing"/>
              <w:jc w:val="center"/>
            </w:pPr>
            <w:r w:rsidRPr="000255D3">
              <w:t>0.95</w:t>
            </w:r>
          </w:p>
        </w:tc>
        <w:tc>
          <w:tcPr>
            <w:tcW w:w="0" w:type="auto"/>
            <w:hideMark/>
          </w:tcPr>
          <w:p w14:paraId="73E9B41D" w14:textId="77777777" w:rsidR="000255D3" w:rsidRPr="000255D3" w:rsidRDefault="000255D3" w:rsidP="006724DF">
            <w:pPr>
              <w:pStyle w:val="NoSpacing"/>
              <w:jc w:val="center"/>
            </w:pPr>
            <w:r w:rsidRPr="000255D3">
              <w:t>0.33</w:t>
            </w:r>
          </w:p>
        </w:tc>
      </w:tr>
      <w:tr w:rsidR="000255D3" w:rsidRPr="000255D3" w14:paraId="66C14E88" w14:textId="77777777" w:rsidTr="006724DF">
        <w:trPr>
          <w:trHeight w:val="330"/>
        </w:trPr>
        <w:tc>
          <w:tcPr>
            <w:tcW w:w="0" w:type="auto"/>
            <w:hideMark/>
          </w:tcPr>
          <w:p w14:paraId="5C38ECC9" w14:textId="77777777" w:rsidR="000255D3" w:rsidRPr="000255D3" w:rsidRDefault="000255D3" w:rsidP="000255D3">
            <w:pPr>
              <w:pStyle w:val="NoSpacing"/>
            </w:pPr>
            <w:r w:rsidRPr="000255D3">
              <w:lastRenderedPageBreak/>
              <w:t>Support</w:t>
            </w:r>
          </w:p>
        </w:tc>
        <w:tc>
          <w:tcPr>
            <w:tcW w:w="0" w:type="auto"/>
            <w:hideMark/>
          </w:tcPr>
          <w:p w14:paraId="0EE0BB15" w14:textId="77777777" w:rsidR="000255D3" w:rsidRPr="000255D3" w:rsidRDefault="000255D3" w:rsidP="006724DF">
            <w:pPr>
              <w:pStyle w:val="NoSpacing"/>
              <w:jc w:val="center"/>
            </w:pPr>
            <w:r w:rsidRPr="000255D3">
              <w:t>41</w:t>
            </w:r>
          </w:p>
        </w:tc>
        <w:tc>
          <w:tcPr>
            <w:tcW w:w="0" w:type="auto"/>
            <w:hideMark/>
          </w:tcPr>
          <w:p w14:paraId="5E75C2DC" w14:textId="77777777" w:rsidR="000255D3" w:rsidRPr="000255D3" w:rsidRDefault="000255D3" w:rsidP="006724DF">
            <w:pPr>
              <w:pStyle w:val="NoSpacing"/>
              <w:jc w:val="center"/>
            </w:pPr>
            <w:r w:rsidRPr="000255D3">
              <w:t>3</w:t>
            </w:r>
          </w:p>
        </w:tc>
      </w:tr>
    </w:tbl>
    <w:p w14:paraId="0ABC2316" w14:textId="77777777" w:rsidR="006724DF" w:rsidRPr="006724DF" w:rsidRDefault="006724DF" w:rsidP="006724DF">
      <w:pPr>
        <w:pStyle w:val="NoSpacing"/>
        <w:ind w:left="720"/>
      </w:pPr>
    </w:p>
    <w:p w14:paraId="3DF8668E" w14:textId="77777777" w:rsidR="006724DF" w:rsidRPr="006724DF" w:rsidRDefault="006724DF" w:rsidP="006724DF">
      <w:pPr>
        <w:pStyle w:val="NoSpacing"/>
        <w:ind w:left="720"/>
      </w:pPr>
    </w:p>
    <w:p w14:paraId="20EEA4BB" w14:textId="6E9AA6A8" w:rsidR="000255D3" w:rsidRPr="000255D3" w:rsidRDefault="000255D3" w:rsidP="000255D3">
      <w:pPr>
        <w:pStyle w:val="NoSpacing"/>
        <w:numPr>
          <w:ilvl w:val="0"/>
          <w:numId w:val="5"/>
        </w:numPr>
      </w:pPr>
      <w:r w:rsidRPr="000255D3">
        <w:rPr>
          <w:b/>
          <w:bCs/>
        </w:rPr>
        <w:t>Precision &amp; Recall for Canceled Bookings</w:t>
      </w:r>
      <w:r w:rsidRPr="000255D3">
        <w:t xml:space="preserve"> = 0.33:</w:t>
      </w:r>
    </w:p>
    <w:p w14:paraId="7E324DEE" w14:textId="77777777" w:rsidR="000255D3" w:rsidRPr="000255D3" w:rsidRDefault="000255D3" w:rsidP="000255D3">
      <w:pPr>
        <w:pStyle w:val="NoSpacing"/>
        <w:numPr>
          <w:ilvl w:val="1"/>
          <w:numId w:val="5"/>
        </w:numPr>
      </w:pPr>
      <w:r w:rsidRPr="000255D3">
        <w:t>Only 1 in 3 predicted cancellations is correct.</w:t>
      </w:r>
    </w:p>
    <w:p w14:paraId="6AE4A5E9" w14:textId="77777777" w:rsidR="000255D3" w:rsidRPr="000255D3" w:rsidRDefault="000255D3" w:rsidP="000255D3">
      <w:pPr>
        <w:pStyle w:val="NoSpacing"/>
        <w:numPr>
          <w:ilvl w:val="1"/>
          <w:numId w:val="5"/>
        </w:numPr>
      </w:pPr>
      <w:r w:rsidRPr="000255D3">
        <w:t>Only 1 in 3 actual cancellations is identified.</w:t>
      </w:r>
    </w:p>
    <w:p w14:paraId="60BDBEA0" w14:textId="77777777" w:rsidR="000255D3" w:rsidRPr="000255D3" w:rsidRDefault="000255D3" w:rsidP="000255D3">
      <w:pPr>
        <w:pStyle w:val="NoSpacing"/>
        <w:numPr>
          <w:ilvl w:val="0"/>
          <w:numId w:val="5"/>
        </w:numPr>
      </w:pPr>
      <w:r w:rsidRPr="000255D3">
        <w:rPr>
          <w:b/>
          <w:bCs/>
        </w:rPr>
        <w:t>F1-score for Canceled Bookings</w:t>
      </w:r>
      <w:r w:rsidRPr="000255D3">
        <w:t xml:space="preserve"> = 0.33:</w:t>
      </w:r>
    </w:p>
    <w:p w14:paraId="6A46D803" w14:textId="77777777" w:rsidR="000255D3" w:rsidRPr="000255D3" w:rsidRDefault="000255D3" w:rsidP="000255D3">
      <w:pPr>
        <w:pStyle w:val="NoSpacing"/>
        <w:numPr>
          <w:ilvl w:val="1"/>
          <w:numId w:val="5"/>
        </w:numPr>
      </w:pPr>
      <w:r w:rsidRPr="000255D3">
        <w:t>Indicates poor balance between precision and recall for this critical class.</w:t>
      </w:r>
    </w:p>
    <w:p w14:paraId="3AD9EDC4" w14:textId="02F7A87B" w:rsidR="000255D3" w:rsidRPr="000255D3" w:rsidRDefault="000255D3" w:rsidP="000255D3">
      <w:pPr>
        <w:pStyle w:val="NoSpacing"/>
      </w:pPr>
    </w:p>
    <w:p w14:paraId="558349A6" w14:textId="05254C95" w:rsidR="000255D3" w:rsidRPr="000255D3" w:rsidRDefault="000255D3" w:rsidP="000255D3">
      <w:pPr>
        <w:pStyle w:val="NoSpacing"/>
        <w:rPr>
          <w:b/>
          <w:bCs/>
        </w:rPr>
      </w:pPr>
      <w:r w:rsidRPr="000255D3">
        <w:rPr>
          <w:b/>
          <w:bCs/>
        </w:rPr>
        <w:t>Macro vs Weighted Averages</w:t>
      </w:r>
    </w:p>
    <w:p w14:paraId="28AD5027" w14:textId="77777777" w:rsidR="000255D3" w:rsidRPr="000255D3" w:rsidRDefault="000255D3" w:rsidP="000255D3">
      <w:pPr>
        <w:pStyle w:val="NoSpacing"/>
        <w:numPr>
          <w:ilvl w:val="0"/>
          <w:numId w:val="6"/>
        </w:numPr>
      </w:pPr>
      <w:r w:rsidRPr="000255D3">
        <w:rPr>
          <w:b/>
          <w:bCs/>
        </w:rPr>
        <w:t>Macro Average F1-score = 0.64</w:t>
      </w:r>
      <w:r w:rsidRPr="000255D3">
        <w:t>: Treats both classes equally; reveals imbalance in performance.</w:t>
      </w:r>
    </w:p>
    <w:p w14:paraId="1BE8C2C2" w14:textId="77777777" w:rsidR="000255D3" w:rsidRPr="000255D3" w:rsidRDefault="000255D3" w:rsidP="000255D3">
      <w:pPr>
        <w:pStyle w:val="NoSpacing"/>
        <w:numPr>
          <w:ilvl w:val="0"/>
          <w:numId w:val="6"/>
        </w:numPr>
      </w:pPr>
      <w:r w:rsidRPr="000255D3">
        <w:rPr>
          <w:b/>
          <w:bCs/>
        </w:rPr>
        <w:t>Weighted Average F1-score = 0.89</w:t>
      </w:r>
      <w:r w:rsidRPr="000255D3">
        <w:t>: Skewed by the dominant non-cancelled class.</w:t>
      </w:r>
    </w:p>
    <w:p w14:paraId="4B84571B" w14:textId="72071A92" w:rsidR="000255D3" w:rsidRPr="000255D3" w:rsidRDefault="000255D3" w:rsidP="000255D3">
      <w:pPr>
        <w:pStyle w:val="NoSpacing"/>
      </w:pPr>
    </w:p>
    <w:p w14:paraId="2F0E7D5A" w14:textId="4FF5F9E2" w:rsidR="000255D3" w:rsidRPr="000255D3" w:rsidRDefault="000255D3" w:rsidP="000255D3">
      <w:pPr>
        <w:pStyle w:val="NoSpacing"/>
        <w:rPr>
          <w:b/>
          <w:bCs/>
        </w:rPr>
      </w:pPr>
      <w:r w:rsidRPr="000255D3">
        <w:rPr>
          <w:b/>
          <w:bCs/>
        </w:rPr>
        <w:t>Key Insights &amp; Business Implications</w:t>
      </w:r>
    </w:p>
    <w:p w14:paraId="59EBB7AA" w14:textId="15CCA2BF" w:rsidR="000255D3" w:rsidRPr="000255D3" w:rsidRDefault="000255D3" w:rsidP="000255D3">
      <w:pPr>
        <w:pStyle w:val="NoSpacing"/>
        <w:numPr>
          <w:ilvl w:val="0"/>
          <w:numId w:val="7"/>
        </w:numPr>
      </w:pPr>
      <w:r w:rsidRPr="000255D3">
        <w:rPr>
          <w:b/>
          <w:bCs/>
        </w:rPr>
        <w:t>Strength</w:t>
      </w:r>
      <w:r w:rsidRPr="000255D3">
        <w:t>: Accurately predicts bookings that will not be canceled.</w:t>
      </w:r>
    </w:p>
    <w:p w14:paraId="42F1EA05" w14:textId="2CBB73C6" w:rsidR="000255D3" w:rsidRPr="000255D3" w:rsidRDefault="000255D3" w:rsidP="000255D3">
      <w:pPr>
        <w:pStyle w:val="NoSpacing"/>
        <w:numPr>
          <w:ilvl w:val="0"/>
          <w:numId w:val="7"/>
        </w:numPr>
      </w:pPr>
      <w:r w:rsidRPr="000255D3">
        <w:rPr>
          <w:b/>
          <w:bCs/>
        </w:rPr>
        <w:t>Weakness</w:t>
      </w:r>
      <w:r w:rsidRPr="000255D3">
        <w:t>: Very poor at identifying cancellations (only 33% recall and precision).</w:t>
      </w:r>
    </w:p>
    <w:p w14:paraId="55ABA5EB" w14:textId="18DC59D6" w:rsidR="000255D3" w:rsidRPr="000255D3" w:rsidRDefault="000255D3" w:rsidP="000255D3">
      <w:pPr>
        <w:pStyle w:val="NoSpacing"/>
        <w:numPr>
          <w:ilvl w:val="0"/>
          <w:numId w:val="7"/>
        </w:numPr>
      </w:pPr>
      <w:r w:rsidRPr="000255D3">
        <w:rPr>
          <w:b/>
          <w:bCs/>
        </w:rPr>
        <w:t>Problem</w:t>
      </w:r>
      <w:r w:rsidRPr="000255D3">
        <w:t xml:space="preserve">: Likely a </w:t>
      </w:r>
      <w:r w:rsidRPr="000255D3">
        <w:rPr>
          <w:b/>
          <w:bCs/>
        </w:rPr>
        <w:t>class imbalance</w:t>
      </w:r>
      <w:r w:rsidRPr="000255D3">
        <w:t>—KNN is biased toward the majority class.</w:t>
      </w:r>
    </w:p>
    <w:p w14:paraId="35091BFD" w14:textId="3BFCA91B" w:rsidR="000255D3" w:rsidRPr="000255D3" w:rsidRDefault="000255D3" w:rsidP="000255D3">
      <w:pPr>
        <w:pStyle w:val="NoSpacing"/>
        <w:numPr>
          <w:ilvl w:val="0"/>
          <w:numId w:val="7"/>
        </w:numPr>
      </w:pPr>
      <w:r w:rsidRPr="000255D3">
        <w:rPr>
          <w:b/>
          <w:bCs/>
        </w:rPr>
        <w:t>Business Risk</w:t>
      </w:r>
      <w:r w:rsidRPr="000255D3">
        <w:t>: Failing to predict cancellations can lead to overbooking issues, revenue loss, and poor operational planning.</w:t>
      </w:r>
    </w:p>
    <w:p w14:paraId="32245C64" w14:textId="77777777" w:rsidR="000255D3" w:rsidRDefault="000255D3" w:rsidP="00B33DBD">
      <w:pPr>
        <w:pStyle w:val="NoSpacing"/>
      </w:pPr>
    </w:p>
    <w:p w14:paraId="5C3595B1" w14:textId="77777777" w:rsidR="008D0E36" w:rsidRDefault="008D0E36" w:rsidP="00B33DBD">
      <w:pPr>
        <w:pStyle w:val="NoSpacing"/>
      </w:pPr>
    </w:p>
    <w:p w14:paraId="7367D494" w14:textId="146D9EBF" w:rsidR="008D0E36" w:rsidRDefault="008D0E36" w:rsidP="008D0E36">
      <w:pPr>
        <w:pStyle w:val="Heading2"/>
      </w:pPr>
      <w:r>
        <w:t>ML Model Comparison</w:t>
      </w:r>
    </w:p>
    <w:p w14:paraId="76C5D46D" w14:textId="77777777" w:rsidR="008D0E36" w:rsidRDefault="008D0E36" w:rsidP="00B33DBD">
      <w:pPr>
        <w:pStyle w:val="NoSpacing"/>
      </w:pPr>
    </w:p>
    <w:p w14:paraId="35812A47" w14:textId="77777777" w:rsidR="008D0E36" w:rsidRPr="008D0E36" w:rsidRDefault="008D0E36" w:rsidP="008D0E36">
      <w:pPr>
        <w:pStyle w:val="NoSpacing"/>
        <w:rPr>
          <w:b/>
          <w:bCs/>
        </w:rPr>
      </w:pPr>
      <w:r w:rsidRPr="008D0E36">
        <w:rPr>
          <w:b/>
          <w:bCs/>
        </w:rPr>
        <w:t>Model Performance Comparison: Logistic Regression vs KNN</w:t>
      </w:r>
    </w:p>
    <w:tbl>
      <w:tblPr>
        <w:tblStyle w:val="TableGrid"/>
        <w:tblW w:w="0" w:type="auto"/>
        <w:tblLook w:val="04A0" w:firstRow="1" w:lastRow="0" w:firstColumn="1" w:lastColumn="0" w:noHBand="0" w:noVBand="1"/>
      </w:tblPr>
      <w:tblGrid>
        <w:gridCol w:w="1935"/>
        <w:gridCol w:w="4018"/>
        <w:gridCol w:w="3397"/>
      </w:tblGrid>
      <w:tr w:rsidR="008D0E36" w:rsidRPr="008D0E36" w14:paraId="6EF444E0" w14:textId="77777777" w:rsidTr="008D0E36">
        <w:tc>
          <w:tcPr>
            <w:tcW w:w="0" w:type="auto"/>
            <w:hideMark/>
          </w:tcPr>
          <w:p w14:paraId="373FB7EA" w14:textId="55B4D9B5" w:rsidR="008D0E36" w:rsidRPr="008D0E36" w:rsidRDefault="008D0E36" w:rsidP="008D0E36">
            <w:pPr>
              <w:pStyle w:val="NoSpacing"/>
              <w:rPr>
                <w:b/>
                <w:bCs/>
              </w:rPr>
            </w:pPr>
          </w:p>
        </w:tc>
        <w:tc>
          <w:tcPr>
            <w:tcW w:w="0" w:type="auto"/>
            <w:hideMark/>
          </w:tcPr>
          <w:p w14:paraId="227F68D9" w14:textId="77777777" w:rsidR="008D0E36" w:rsidRPr="008D0E36" w:rsidRDefault="008D0E36" w:rsidP="008D0E36">
            <w:pPr>
              <w:pStyle w:val="NoSpacing"/>
              <w:rPr>
                <w:b/>
                <w:bCs/>
              </w:rPr>
            </w:pPr>
            <w:r w:rsidRPr="008D0E36">
              <w:rPr>
                <w:b/>
                <w:bCs/>
              </w:rPr>
              <w:t>Logistic Regression</w:t>
            </w:r>
          </w:p>
        </w:tc>
        <w:tc>
          <w:tcPr>
            <w:tcW w:w="0" w:type="auto"/>
            <w:hideMark/>
          </w:tcPr>
          <w:p w14:paraId="0CE60256" w14:textId="77777777" w:rsidR="008D0E36" w:rsidRPr="008D0E36" w:rsidRDefault="008D0E36" w:rsidP="008D0E36">
            <w:pPr>
              <w:pStyle w:val="NoSpacing"/>
              <w:rPr>
                <w:b/>
                <w:bCs/>
              </w:rPr>
            </w:pPr>
            <w:r w:rsidRPr="008D0E36">
              <w:rPr>
                <w:b/>
                <w:bCs/>
              </w:rPr>
              <w:t>K-Nearest Neighbors (KNN)</w:t>
            </w:r>
          </w:p>
        </w:tc>
      </w:tr>
      <w:tr w:rsidR="008D0E36" w:rsidRPr="008D0E36" w14:paraId="1DFF509E" w14:textId="77777777" w:rsidTr="008D0E36">
        <w:tc>
          <w:tcPr>
            <w:tcW w:w="0" w:type="auto"/>
            <w:hideMark/>
          </w:tcPr>
          <w:p w14:paraId="2C0348F3" w14:textId="77777777" w:rsidR="008D0E36" w:rsidRPr="008D0E36" w:rsidRDefault="008D0E36" w:rsidP="008D0E36">
            <w:pPr>
              <w:pStyle w:val="NoSpacing"/>
            </w:pPr>
            <w:r w:rsidRPr="008D0E36">
              <w:rPr>
                <w:b/>
                <w:bCs/>
              </w:rPr>
              <w:t>Accuracy</w:t>
            </w:r>
          </w:p>
        </w:tc>
        <w:tc>
          <w:tcPr>
            <w:tcW w:w="0" w:type="auto"/>
            <w:hideMark/>
          </w:tcPr>
          <w:p w14:paraId="15126A9F" w14:textId="77777777" w:rsidR="008D0E36" w:rsidRPr="008D0E36" w:rsidRDefault="008D0E36" w:rsidP="008D0E36">
            <w:pPr>
              <w:pStyle w:val="NoSpacing"/>
            </w:pPr>
            <w:r w:rsidRPr="008D0E36">
              <w:t>82.4%</w:t>
            </w:r>
          </w:p>
        </w:tc>
        <w:tc>
          <w:tcPr>
            <w:tcW w:w="0" w:type="auto"/>
            <w:hideMark/>
          </w:tcPr>
          <w:p w14:paraId="7E910F27" w14:textId="77777777" w:rsidR="008D0E36" w:rsidRPr="008D0E36" w:rsidRDefault="008D0E36" w:rsidP="008D0E36">
            <w:pPr>
              <w:pStyle w:val="NoSpacing"/>
            </w:pPr>
            <w:r w:rsidRPr="008D0E36">
              <w:rPr>
                <w:b/>
                <w:bCs/>
              </w:rPr>
              <w:t>90.9%</w:t>
            </w:r>
          </w:p>
        </w:tc>
      </w:tr>
      <w:tr w:rsidR="008D0E36" w:rsidRPr="008D0E36" w14:paraId="2BBB444A" w14:textId="77777777" w:rsidTr="008D0E36">
        <w:tc>
          <w:tcPr>
            <w:tcW w:w="0" w:type="auto"/>
            <w:hideMark/>
          </w:tcPr>
          <w:p w14:paraId="66C48434" w14:textId="77777777" w:rsidR="008D0E36" w:rsidRPr="008D0E36" w:rsidRDefault="008D0E36" w:rsidP="008D0E36">
            <w:pPr>
              <w:pStyle w:val="NoSpacing"/>
            </w:pPr>
            <w:r w:rsidRPr="008D0E36">
              <w:rPr>
                <w:b/>
                <w:bCs/>
              </w:rPr>
              <w:t>Mean Squared Error</w:t>
            </w:r>
          </w:p>
        </w:tc>
        <w:tc>
          <w:tcPr>
            <w:tcW w:w="0" w:type="auto"/>
            <w:hideMark/>
          </w:tcPr>
          <w:p w14:paraId="1C10B1AF" w14:textId="77777777" w:rsidR="008D0E36" w:rsidRPr="008D0E36" w:rsidRDefault="008D0E36" w:rsidP="008D0E36">
            <w:pPr>
              <w:pStyle w:val="NoSpacing"/>
            </w:pPr>
            <w:r w:rsidRPr="008D0E36">
              <w:t>0.176</w:t>
            </w:r>
          </w:p>
        </w:tc>
        <w:tc>
          <w:tcPr>
            <w:tcW w:w="0" w:type="auto"/>
            <w:hideMark/>
          </w:tcPr>
          <w:p w14:paraId="477D448A" w14:textId="77777777" w:rsidR="008D0E36" w:rsidRPr="008D0E36" w:rsidRDefault="008D0E36" w:rsidP="008D0E36">
            <w:pPr>
              <w:pStyle w:val="NoSpacing"/>
            </w:pPr>
            <w:r w:rsidRPr="008D0E36">
              <w:rPr>
                <w:b/>
                <w:bCs/>
              </w:rPr>
              <w:t>0.0909</w:t>
            </w:r>
          </w:p>
        </w:tc>
      </w:tr>
      <w:tr w:rsidR="008D0E36" w:rsidRPr="008D0E36" w14:paraId="5CAED5F1" w14:textId="77777777" w:rsidTr="008D0E36">
        <w:tc>
          <w:tcPr>
            <w:tcW w:w="0" w:type="auto"/>
            <w:hideMark/>
          </w:tcPr>
          <w:p w14:paraId="4A37A2C6" w14:textId="77777777" w:rsidR="008D0E36" w:rsidRPr="008D0E36" w:rsidRDefault="008D0E36" w:rsidP="008D0E36">
            <w:pPr>
              <w:pStyle w:val="NoSpacing"/>
            </w:pPr>
            <w:r w:rsidRPr="008D0E36">
              <w:rPr>
                <w:b/>
                <w:bCs/>
              </w:rPr>
              <w:t>True Negatives (TN)</w:t>
            </w:r>
          </w:p>
        </w:tc>
        <w:tc>
          <w:tcPr>
            <w:tcW w:w="0" w:type="auto"/>
            <w:hideMark/>
          </w:tcPr>
          <w:p w14:paraId="536C623E" w14:textId="77777777" w:rsidR="008D0E36" w:rsidRPr="008D0E36" w:rsidRDefault="008D0E36" w:rsidP="008D0E36">
            <w:pPr>
              <w:pStyle w:val="NoSpacing"/>
            </w:pPr>
            <w:r w:rsidRPr="008D0E36">
              <w:t>13,599</w:t>
            </w:r>
          </w:p>
        </w:tc>
        <w:tc>
          <w:tcPr>
            <w:tcW w:w="0" w:type="auto"/>
            <w:hideMark/>
          </w:tcPr>
          <w:p w14:paraId="0001B5FA" w14:textId="77777777" w:rsidR="008D0E36" w:rsidRPr="008D0E36" w:rsidRDefault="008D0E36" w:rsidP="008D0E36">
            <w:pPr>
              <w:pStyle w:val="NoSpacing"/>
            </w:pPr>
            <w:r w:rsidRPr="008D0E36">
              <w:t>39</w:t>
            </w:r>
          </w:p>
        </w:tc>
      </w:tr>
      <w:tr w:rsidR="008D0E36" w:rsidRPr="008D0E36" w14:paraId="2B20BD5B" w14:textId="77777777" w:rsidTr="008D0E36">
        <w:tc>
          <w:tcPr>
            <w:tcW w:w="0" w:type="auto"/>
            <w:hideMark/>
          </w:tcPr>
          <w:p w14:paraId="3A525924" w14:textId="77777777" w:rsidR="008D0E36" w:rsidRPr="008D0E36" w:rsidRDefault="008D0E36" w:rsidP="008D0E36">
            <w:pPr>
              <w:pStyle w:val="NoSpacing"/>
            </w:pPr>
            <w:r w:rsidRPr="008D0E36">
              <w:rPr>
                <w:b/>
                <w:bCs/>
              </w:rPr>
              <w:t>False Positives (FP)</w:t>
            </w:r>
          </w:p>
        </w:tc>
        <w:tc>
          <w:tcPr>
            <w:tcW w:w="0" w:type="auto"/>
            <w:hideMark/>
          </w:tcPr>
          <w:p w14:paraId="04329293" w14:textId="77777777" w:rsidR="008D0E36" w:rsidRPr="008D0E36" w:rsidRDefault="008D0E36" w:rsidP="008D0E36">
            <w:pPr>
              <w:pStyle w:val="NoSpacing"/>
            </w:pPr>
            <w:r w:rsidRPr="008D0E36">
              <w:t>1,434</w:t>
            </w:r>
          </w:p>
        </w:tc>
        <w:tc>
          <w:tcPr>
            <w:tcW w:w="0" w:type="auto"/>
            <w:hideMark/>
          </w:tcPr>
          <w:p w14:paraId="232DB25F" w14:textId="77777777" w:rsidR="008D0E36" w:rsidRPr="008D0E36" w:rsidRDefault="008D0E36" w:rsidP="008D0E36">
            <w:pPr>
              <w:pStyle w:val="NoSpacing"/>
            </w:pPr>
            <w:r w:rsidRPr="008D0E36">
              <w:t>2</w:t>
            </w:r>
          </w:p>
        </w:tc>
      </w:tr>
      <w:tr w:rsidR="008D0E36" w:rsidRPr="008D0E36" w14:paraId="2293E76B" w14:textId="77777777" w:rsidTr="008D0E36">
        <w:tc>
          <w:tcPr>
            <w:tcW w:w="0" w:type="auto"/>
            <w:hideMark/>
          </w:tcPr>
          <w:p w14:paraId="220D138B" w14:textId="77777777" w:rsidR="008D0E36" w:rsidRPr="008D0E36" w:rsidRDefault="008D0E36" w:rsidP="008D0E36">
            <w:pPr>
              <w:pStyle w:val="NoSpacing"/>
            </w:pPr>
            <w:r w:rsidRPr="008D0E36">
              <w:rPr>
                <w:b/>
                <w:bCs/>
              </w:rPr>
              <w:t>False Negatives (FN)</w:t>
            </w:r>
          </w:p>
        </w:tc>
        <w:tc>
          <w:tcPr>
            <w:tcW w:w="0" w:type="auto"/>
            <w:hideMark/>
          </w:tcPr>
          <w:p w14:paraId="6AB379E9" w14:textId="77777777" w:rsidR="008D0E36" w:rsidRPr="008D0E36" w:rsidRDefault="008D0E36" w:rsidP="008D0E36">
            <w:pPr>
              <w:pStyle w:val="NoSpacing"/>
            </w:pPr>
            <w:r w:rsidRPr="008D0E36">
              <w:t>2,768</w:t>
            </w:r>
          </w:p>
        </w:tc>
        <w:tc>
          <w:tcPr>
            <w:tcW w:w="0" w:type="auto"/>
            <w:hideMark/>
          </w:tcPr>
          <w:p w14:paraId="0258C540" w14:textId="77777777" w:rsidR="008D0E36" w:rsidRPr="008D0E36" w:rsidRDefault="008D0E36" w:rsidP="008D0E36">
            <w:pPr>
              <w:pStyle w:val="NoSpacing"/>
            </w:pPr>
            <w:r w:rsidRPr="008D0E36">
              <w:t>2</w:t>
            </w:r>
          </w:p>
        </w:tc>
      </w:tr>
      <w:tr w:rsidR="008D0E36" w:rsidRPr="008D0E36" w14:paraId="6526C18B" w14:textId="77777777" w:rsidTr="008D0E36">
        <w:tc>
          <w:tcPr>
            <w:tcW w:w="0" w:type="auto"/>
            <w:hideMark/>
          </w:tcPr>
          <w:p w14:paraId="1F21AC12" w14:textId="77777777" w:rsidR="008D0E36" w:rsidRPr="008D0E36" w:rsidRDefault="008D0E36" w:rsidP="008D0E36">
            <w:pPr>
              <w:pStyle w:val="NoSpacing"/>
            </w:pPr>
            <w:r w:rsidRPr="008D0E36">
              <w:rPr>
                <w:b/>
                <w:bCs/>
              </w:rPr>
              <w:t>True Positives (TP)</w:t>
            </w:r>
          </w:p>
        </w:tc>
        <w:tc>
          <w:tcPr>
            <w:tcW w:w="0" w:type="auto"/>
            <w:hideMark/>
          </w:tcPr>
          <w:p w14:paraId="69D301DB" w14:textId="77777777" w:rsidR="008D0E36" w:rsidRPr="008D0E36" w:rsidRDefault="008D0E36" w:rsidP="008D0E36">
            <w:pPr>
              <w:pStyle w:val="NoSpacing"/>
            </w:pPr>
            <w:r w:rsidRPr="008D0E36">
              <w:t>6,077</w:t>
            </w:r>
          </w:p>
        </w:tc>
        <w:tc>
          <w:tcPr>
            <w:tcW w:w="0" w:type="auto"/>
            <w:hideMark/>
          </w:tcPr>
          <w:p w14:paraId="5EFB2E29" w14:textId="77777777" w:rsidR="008D0E36" w:rsidRPr="008D0E36" w:rsidRDefault="008D0E36" w:rsidP="008D0E36">
            <w:pPr>
              <w:pStyle w:val="NoSpacing"/>
            </w:pPr>
            <w:r w:rsidRPr="008D0E36">
              <w:t>1</w:t>
            </w:r>
          </w:p>
        </w:tc>
      </w:tr>
      <w:tr w:rsidR="008D0E36" w:rsidRPr="008D0E36" w14:paraId="4A955C48" w14:textId="77777777" w:rsidTr="008D0E36">
        <w:tc>
          <w:tcPr>
            <w:tcW w:w="0" w:type="auto"/>
            <w:hideMark/>
          </w:tcPr>
          <w:p w14:paraId="1ADBEBDB" w14:textId="77777777" w:rsidR="008D0E36" w:rsidRPr="008D0E36" w:rsidRDefault="008D0E36" w:rsidP="008D0E36">
            <w:pPr>
              <w:pStyle w:val="NoSpacing"/>
            </w:pPr>
            <w:r w:rsidRPr="008D0E36">
              <w:rPr>
                <w:b/>
                <w:bCs/>
              </w:rPr>
              <w:t>Precision (Canceled)</w:t>
            </w:r>
          </w:p>
        </w:tc>
        <w:tc>
          <w:tcPr>
            <w:tcW w:w="0" w:type="auto"/>
            <w:hideMark/>
          </w:tcPr>
          <w:p w14:paraId="01F3FBCA" w14:textId="77777777" w:rsidR="008D0E36" w:rsidRPr="008D0E36" w:rsidRDefault="008D0E36" w:rsidP="008D0E36">
            <w:pPr>
              <w:pStyle w:val="NoSpacing"/>
            </w:pPr>
            <w:r w:rsidRPr="008D0E36">
              <w:t>0.81 – 81% of predicted cancellations were correct</w:t>
            </w:r>
          </w:p>
        </w:tc>
        <w:tc>
          <w:tcPr>
            <w:tcW w:w="0" w:type="auto"/>
            <w:hideMark/>
          </w:tcPr>
          <w:p w14:paraId="080F35F3" w14:textId="77777777" w:rsidR="008D0E36" w:rsidRPr="008D0E36" w:rsidRDefault="008D0E36" w:rsidP="008D0E36">
            <w:pPr>
              <w:pStyle w:val="NoSpacing"/>
            </w:pPr>
            <w:r w:rsidRPr="008D0E36">
              <w:t>0.33 – only 33% were correct</w:t>
            </w:r>
          </w:p>
        </w:tc>
      </w:tr>
      <w:tr w:rsidR="008D0E36" w:rsidRPr="008D0E36" w14:paraId="0E0ACAC1" w14:textId="77777777" w:rsidTr="008D0E36">
        <w:tc>
          <w:tcPr>
            <w:tcW w:w="0" w:type="auto"/>
            <w:hideMark/>
          </w:tcPr>
          <w:p w14:paraId="5F021F0B" w14:textId="77777777" w:rsidR="008D0E36" w:rsidRPr="008D0E36" w:rsidRDefault="008D0E36" w:rsidP="008D0E36">
            <w:pPr>
              <w:pStyle w:val="NoSpacing"/>
            </w:pPr>
            <w:r w:rsidRPr="008D0E36">
              <w:rPr>
                <w:b/>
                <w:bCs/>
              </w:rPr>
              <w:t>Recall (Canceled)</w:t>
            </w:r>
          </w:p>
        </w:tc>
        <w:tc>
          <w:tcPr>
            <w:tcW w:w="0" w:type="auto"/>
            <w:hideMark/>
          </w:tcPr>
          <w:p w14:paraId="6F6DE54D" w14:textId="77777777" w:rsidR="008D0E36" w:rsidRPr="008D0E36" w:rsidRDefault="008D0E36" w:rsidP="008D0E36">
            <w:pPr>
              <w:pStyle w:val="NoSpacing"/>
            </w:pPr>
            <w:r w:rsidRPr="008D0E36">
              <w:t>0.69 – identified 69% of true cancellations</w:t>
            </w:r>
          </w:p>
        </w:tc>
        <w:tc>
          <w:tcPr>
            <w:tcW w:w="0" w:type="auto"/>
            <w:hideMark/>
          </w:tcPr>
          <w:p w14:paraId="6602A1EC" w14:textId="77777777" w:rsidR="008D0E36" w:rsidRPr="008D0E36" w:rsidRDefault="008D0E36" w:rsidP="008D0E36">
            <w:pPr>
              <w:pStyle w:val="NoSpacing"/>
            </w:pPr>
            <w:r w:rsidRPr="008D0E36">
              <w:t>0.33 – missed 67% of actual cancellations</w:t>
            </w:r>
          </w:p>
        </w:tc>
      </w:tr>
      <w:tr w:rsidR="008D0E36" w:rsidRPr="008D0E36" w14:paraId="3391E4EF" w14:textId="77777777" w:rsidTr="008D0E36">
        <w:tc>
          <w:tcPr>
            <w:tcW w:w="0" w:type="auto"/>
            <w:hideMark/>
          </w:tcPr>
          <w:p w14:paraId="4F1116CB" w14:textId="77777777" w:rsidR="008D0E36" w:rsidRPr="008D0E36" w:rsidRDefault="008D0E36" w:rsidP="008D0E36">
            <w:pPr>
              <w:pStyle w:val="NoSpacing"/>
            </w:pPr>
            <w:r w:rsidRPr="008D0E36">
              <w:rPr>
                <w:b/>
                <w:bCs/>
              </w:rPr>
              <w:lastRenderedPageBreak/>
              <w:t>F1-score (Canceled)</w:t>
            </w:r>
          </w:p>
        </w:tc>
        <w:tc>
          <w:tcPr>
            <w:tcW w:w="0" w:type="auto"/>
            <w:hideMark/>
          </w:tcPr>
          <w:p w14:paraId="5DA44AED" w14:textId="77777777" w:rsidR="008D0E36" w:rsidRPr="008D0E36" w:rsidRDefault="008D0E36" w:rsidP="008D0E36">
            <w:pPr>
              <w:pStyle w:val="NoSpacing"/>
            </w:pPr>
            <w:r w:rsidRPr="008D0E36">
              <w:t>0.74 – solid balance of precision and recall</w:t>
            </w:r>
          </w:p>
        </w:tc>
        <w:tc>
          <w:tcPr>
            <w:tcW w:w="0" w:type="auto"/>
            <w:hideMark/>
          </w:tcPr>
          <w:p w14:paraId="02DB567F" w14:textId="77777777" w:rsidR="008D0E36" w:rsidRPr="008D0E36" w:rsidRDefault="008D0E36" w:rsidP="008D0E36">
            <w:pPr>
              <w:pStyle w:val="NoSpacing"/>
            </w:pPr>
            <w:r w:rsidRPr="008D0E36">
              <w:t>0.33 – very weak performance</w:t>
            </w:r>
          </w:p>
        </w:tc>
      </w:tr>
    </w:tbl>
    <w:p w14:paraId="546E9455" w14:textId="1610CED2" w:rsidR="008D0E36" w:rsidRDefault="008D0E36" w:rsidP="008D0E36">
      <w:pPr>
        <w:pStyle w:val="NoSpacing"/>
      </w:pPr>
    </w:p>
    <w:p w14:paraId="629C58CD" w14:textId="77777777" w:rsidR="008D0E36" w:rsidRPr="008D0E36" w:rsidRDefault="008D0E36" w:rsidP="008D0E36">
      <w:pPr>
        <w:pStyle w:val="NoSpacing"/>
      </w:pPr>
    </w:p>
    <w:p w14:paraId="313D5C25" w14:textId="77C837E3" w:rsidR="008D0E36" w:rsidRDefault="008D0E36" w:rsidP="008D0E36">
      <w:pPr>
        <w:pStyle w:val="NoSpacing"/>
        <w:rPr>
          <w:b/>
          <w:bCs/>
        </w:rPr>
      </w:pPr>
      <w:r w:rsidRPr="008D0E36">
        <w:rPr>
          <w:b/>
          <w:bCs/>
        </w:rPr>
        <w:t>Conclusion &amp; Recommendation</w:t>
      </w:r>
    </w:p>
    <w:p w14:paraId="5A0EA6F9" w14:textId="77777777" w:rsidR="008D0E36" w:rsidRPr="008D0E36" w:rsidRDefault="008D0E36" w:rsidP="008D0E36">
      <w:pPr>
        <w:pStyle w:val="NoSpacing"/>
        <w:rPr>
          <w:b/>
          <w:bCs/>
        </w:rPr>
      </w:pPr>
    </w:p>
    <w:tbl>
      <w:tblPr>
        <w:tblStyle w:val="TableGrid"/>
        <w:tblW w:w="0" w:type="auto"/>
        <w:tblLook w:val="04A0" w:firstRow="1" w:lastRow="0" w:firstColumn="1" w:lastColumn="0" w:noHBand="0" w:noVBand="1"/>
      </w:tblPr>
      <w:tblGrid>
        <w:gridCol w:w="2065"/>
        <w:gridCol w:w="2259"/>
        <w:gridCol w:w="5026"/>
      </w:tblGrid>
      <w:tr w:rsidR="008D0E36" w:rsidRPr="008D0E36" w14:paraId="73DB62ED" w14:textId="77777777" w:rsidTr="00B9383F">
        <w:tc>
          <w:tcPr>
            <w:tcW w:w="2065" w:type="dxa"/>
            <w:hideMark/>
          </w:tcPr>
          <w:p w14:paraId="1A04B410" w14:textId="7077B2D5" w:rsidR="008D0E36" w:rsidRPr="008D0E36" w:rsidRDefault="008D0E36" w:rsidP="008D0E36">
            <w:pPr>
              <w:pStyle w:val="NoSpacing"/>
              <w:rPr>
                <w:b/>
                <w:bCs/>
              </w:rPr>
            </w:pPr>
          </w:p>
        </w:tc>
        <w:tc>
          <w:tcPr>
            <w:tcW w:w="2259" w:type="dxa"/>
            <w:hideMark/>
          </w:tcPr>
          <w:p w14:paraId="417C7B44" w14:textId="77777777" w:rsidR="008D0E36" w:rsidRPr="008D0E36" w:rsidRDefault="008D0E36" w:rsidP="008D0E36">
            <w:pPr>
              <w:pStyle w:val="NoSpacing"/>
              <w:rPr>
                <w:b/>
                <w:bCs/>
              </w:rPr>
            </w:pPr>
            <w:r w:rsidRPr="008D0E36">
              <w:rPr>
                <w:b/>
                <w:bCs/>
              </w:rPr>
              <w:t>Winner</w:t>
            </w:r>
          </w:p>
        </w:tc>
        <w:tc>
          <w:tcPr>
            <w:tcW w:w="0" w:type="auto"/>
            <w:hideMark/>
          </w:tcPr>
          <w:p w14:paraId="5F91B50B" w14:textId="4816DE61" w:rsidR="008D0E36" w:rsidRPr="008D0E36" w:rsidRDefault="00B9383F" w:rsidP="008D0E36">
            <w:pPr>
              <w:pStyle w:val="NoSpacing"/>
              <w:rPr>
                <w:b/>
                <w:bCs/>
              </w:rPr>
            </w:pPr>
            <w:r>
              <w:rPr>
                <w:b/>
                <w:bCs/>
              </w:rPr>
              <w:t>Why</w:t>
            </w:r>
          </w:p>
        </w:tc>
      </w:tr>
      <w:tr w:rsidR="008D0E36" w:rsidRPr="008D0E36" w14:paraId="394F8A31" w14:textId="77777777" w:rsidTr="00B9383F">
        <w:tc>
          <w:tcPr>
            <w:tcW w:w="2065" w:type="dxa"/>
            <w:hideMark/>
          </w:tcPr>
          <w:p w14:paraId="426F0892" w14:textId="77777777" w:rsidR="008D0E36" w:rsidRPr="008D0E36" w:rsidRDefault="008D0E36" w:rsidP="008D0E36">
            <w:pPr>
              <w:pStyle w:val="NoSpacing"/>
            </w:pPr>
            <w:r w:rsidRPr="008D0E36">
              <w:rPr>
                <w:b/>
                <w:bCs/>
              </w:rPr>
              <w:t>Overall Accuracy</w:t>
            </w:r>
          </w:p>
        </w:tc>
        <w:tc>
          <w:tcPr>
            <w:tcW w:w="2259" w:type="dxa"/>
            <w:hideMark/>
          </w:tcPr>
          <w:p w14:paraId="38A8A73A" w14:textId="77777777" w:rsidR="008D0E36" w:rsidRPr="008D0E36" w:rsidRDefault="008D0E36" w:rsidP="008D0E36">
            <w:pPr>
              <w:pStyle w:val="NoSpacing"/>
            </w:pPr>
            <w:r w:rsidRPr="008D0E36">
              <w:t>KNN</w:t>
            </w:r>
          </w:p>
        </w:tc>
        <w:tc>
          <w:tcPr>
            <w:tcW w:w="0" w:type="auto"/>
            <w:hideMark/>
          </w:tcPr>
          <w:p w14:paraId="39241BE9" w14:textId="77777777" w:rsidR="008D0E36" w:rsidRPr="008D0E36" w:rsidRDefault="008D0E36" w:rsidP="008D0E36">
            <w:pPr>
              <w:pStyle w:val="NoSpacing"/>
            </w:pPr>
            <w:r w:rsidRPr="008D0E36">
              <w:t>Higher raw accuracy (but misleading due to imbalance)</w:t>
            </w:r>
          </w:p>
        </w:tc>
      </w:tr>
      <w:tr w:rsidR="008D0E36" w:rsidRPr="008D0E36" w14:paraId="063A492E" w14:textId="77777777" w:rsidTr="00B9383F">
        <w:tc>
          <w:tcPr>
            <w:tcW w:w="2065" w:type="dxa"/>
            <w:hideMark/>
          </w:tcPr>
          <w:p w14:paraId="3B755DC1" w14:textId="77777777" w:rsidR="008D0E36" w:rsidRPr="008D0E36" w:rsidRDefault="008D0E36" w:rsidP="008D0E36">
            <w:pPr>
              <w:pStyle w:val="NoSpacing"/>
            </w:pPr>
            <w:r w:rsidRPr="008D0E36">
              <w:rPr>
                <w:b/>
                <w:bCs/>
              </w:rPr>
              <w:t>Cancellation Detection</w:t>
            </w:r>
          </w:p>
        </w:tc>
        <w:tc>
          <w:tcPr>
            <w:tcW w:w="2259" w:type="dxa"/>
            <w:hideMark/>
          </w:tcPr>
          <w:p w14:paraId="209A9ACB" w14:textId="77777777" w:rsidR="008D0E36" w:rsidRPr="008D0E36" w:rsidRDefault="008D0E36" w:rsidP="008D0E36">
            <w:pPr>
              <w:pStyle w:val="NoSpacing"/>
            </w:pPr>
            <w:r w:rsidRPr="008D0E36">
              <w:t>Logistic Regression</w:t>
            </w:r>
          </w:p>
        </w:tc>
        <w:tc>
          <w:tcPr>
            <w:tcW w:w="0" w:type="auto"/>
            <w:hideMark/>
          </w:tcPr>
          <w:p w14:paraId="663123E1" w14:textId="77777777" w:rsidR="008D0E36" w:rsidRPr="008D0E36" w:rsidRDefault="008D0E36" w:rsidP="008D0E36">
            <w:pPr>
              <w:pStyle w:val="NoSpacing"/>
            </w:pPr>
            <w:r w:rsidRPr="008D0E36">
              <w:t>Much higher precision and recall for predicting class 1</w:t>
            </w:r>
          </w:p>
        </w:tc>
      </w:tr>
      <w:tr w:rsidR="008D0E36" w:rsidRPr="008D0E36" w14:paraId="1AA3D67B" w14:textId="77777777" w:rsidTr="00B9383F">
        <w:tc>
          <w:tcPr>
            <w:tcW w:w="2065" w:type="dxa"/>
            <w:hideMark/>
          </w:tcPr>
          <w:p w14:paraId="05162668" w14:textId="77777777" w:rsidR="008D0E36" w:rsidRPr="008D0E36" w:rsidRDefault="008D0E36" w:rsidP="008D0E36">
            <w:pPr>
              <w:pStyle w:val="NoSpacing"/>
            </w:pPr>
            <w:r w:rsidRPr="008D0E36">
              <w:rPr>
                <w:b/>
                <w:bCs/>
              </w:rPr>
              <w:t>Interpretability</w:t>
            </w:r>
          </w:p>
        </w:tc>
        <w:tc>
          <w:tcPr>
            <w:tcW w:w="2259" w:type="dxa"/>
            <w:hideMark/>
          </w:tcPr>
          <w:p w14:paraId="3DCC1C34" w14:textId="77777777" w:rsidR="008D0E36" w:rsidRPr="008D0E36" w:rsidRDefault="008D0E36" w:rsidP="008D0E36">
            <w:pPr>
              <w:pStyle w:val="NoSpacing"/>
            </w:pPr>
            <w:r w:rsidRPr="008D0E36">
              <w:t>Logistic Regression</w:t>
            </w:r>
          </w:p>
        </w:tc>
        <w:tc>
          <w:tcPr>
            <w:tcW w:w="0" w:type="auto"/>
            <w:hideMark/>
          </w:tcPr>
          <w:p w14:paraId="5A62C81D" w14:textId="77777777" w:rsidR="008D0E36" w:rsidRPr="008D0E36" w:rsidRDefault="008D0E36" w:rsidP="008D0E36">
            <w:pPr>
              <w:pStyle w:val="NoSpacing"/>
            </w:pPr>
            <w:r w:rsidRPr="008D0E36">
              <w:t>Better for business reporting and actionable insight</w:t>
            </w:r>
          </w:p>
        </w:tc>
      </w:tr>
      <w:tr w:rsidR="008D0E36" w:rsidRPr="008D0E36" w14:paraId="704A77E2" w14:textId="77777777" w:rsidTr="00B9383F">
        <w:tc>
          <w:tcPr>
            <w:tcW w:w="2065" w:type="dxa"/>
            <w:hideMark/>
          </w:tcPr>
          <w:p w14:paraId="1A67ED46" w14:textId="77777777" w:rsidR="008D0E36" w:rsidRPr="008D0E36" w:rsidRDefault="008D0E36" w:rsidP="008D0E36">
            <w:pPr>
              <w:pStyle w:val="NoSpacing"/>
            </w:pPr>
            <w:r w:rsidRPr="008D0E36">
              <w:rPr>
                <w:b/>
                <w:bCs/>
              </w:rPr>
              <w:t>Imbalance Robustness</w:t>
            </w:r>
          </w:p>
        </w:tc>
        <w:tc>
          <w:tcPr>
            <w:tcW w:w="2259" w:type="dxa"/>
            <w:hideMark/>
          </w:tcPr>
          <w:p w14:paraId="20065FF0" w14:textId="77777777" w:rsidR="008D0E36" w:rsidRPr="008D0E36" w:rsidRDefault="008D0E36" w:rsidP="008D0E36">
            <w:pPr>
              <w:pStyle w:val="NoSpacing"/>
            </w:pPr>
            <w:r w:rsidRPr="008D0E36">
              <w:t>Logistic Regression</w:t>
            </w:r>
          </w:p>
        </w:tc>
        <w:tc>
          <w:tcPr>
            <w:tcW w:w="0" w:type="auto"/>
            <w:hideMark/>
          </w:tcPr>
          <w:p w14:paraId="2F9B34EF" w14:textId="77777777" w:rsidR="008D0E36" w:rsidRPr="008D0E36" w:rsidRDefault="008D0E36" w:rsidP="008D0E36">
            <w:pPr>
              <w:pStyle w:val="NoSpacing"/>
            </w:pPr>
            <w:r w:rsidRPr="008D0E36">
              <w:t>Performs better with class imbalance</w:t>
            </w:r>
          </w:p>
        </w:tc>
      </w:tr>
      <w:tr w:rsidR="008D0E36" w:rsidRPr="008D0E36" w14:paraId="646920F6" w14:textId="77777777" w:rsidTr="00B9383F">
        <w:tc>
          <w:tcPr>
            <w:tcW w:w="2065" w:type="dxa"/>
            <w:hideMark/>
          </w:tcPr>
          <w:p w14:paraId="73E608BE" w14:textId="77777777" w:rsidR="008D0E36" w:rsidRPr="008D0E36" w:rsidRDefault="008D0E36" w:rsidP="008D0E36">
            <w:pPr>
              <w:pStyle w:val="NoSpacing"/>
            </w:pPr>
            <w:r w:rsidRPr="008D0E36">
              <w:rPr>
                <w:b/>
                <w:bCs/>
              </w:rPr>
              <w:t>Scalability</w:t>
            </w:r>
          </w:p>
        </w:tc>
        <w:tc>
          <w:tcPr>
            <w:tcW w:w="2259" w:type="dxa"/>
            <w:hideMark/>
          </w:tcPr>
          <w:p w14:paraId="5AEA53BD" w14:textId="77777777" w:rsidR="008D0E36" w:rsidRPr="008D0E36" w:rsidRDefault="008D0E36" w:rsidP="008D0E36">
            <w:pPr>
              <w:pStyle w:val="NoSpacing"/>
            </w:pPr>
            <w:r w:rsidRPr="008D0E36">
              <w:t>Logistic Regression</w:t>
            </w:r>
          </w:p>
        </w:tc>
        <w:tc>
          <w:tcPr>
            <w:tcW w:w="0" w:type="auto"/>
            <w:hideMark/>
          </w:tcPr>
          <w:p w14:paraId="6A9B5718" w14:textId="77777777" w:rsidR="008D0E36" w:rsidRPr="008D0E36" w:rsidRDefault="008D0E36" w:rsidP="008D0E36">
            <w:pPr>
              <w:pStyle w:val="NoSpacing"/>
            </w:pPr>
            <w:r w:rsidRPr="008D0E36">
              <w:t>More efficient on larger datasets</w:t>
            </w:r>
          </w:p>
        </w:tc>
      </w:tr>
    </w:tbl>
    <w:p w14:paraId="01FF5E84" w14:textId="77777777" w:rsidR="008D0E36" w:rsidRDefault="008D0E36" w:rsidP="00B33DBD">
      <w:pPr>
        <w:pStyle w:val="NoSpacing"/>
      </w:pPr>
    </w:p>
    <w:p w14:paraId="00E54F3D" w14:textId="77777777" w:rsidR="008D0E36" w:rsidRDefault="008D0E36" w:rsidP="00B33DBD">
      <w:pPr>
        <w:pStyle w:val="NoSpacing"/>
      </w:pPr>
    </w:p>
    <w:p w14:paraId="204B21AB" w14:textId="2B7BA48C" w:rsidR="008D0E36" w:rsidRDefault="008D0E36" w:rsidP="00B33DBD">
      <w:pPr>
        <w:pStyle w:val="NoSpacing"/>
      </w:pPr>
    </w:p>
    <w:p w14:paraId="41723AE6" w14:textId="75AD17DD" w:rsidR="00030F03" w:rsidRPr="00030F03" w:rsidRDefault="00030F03" w:rsidP="00B33DBD">
      <w:pPr>
        <w:pStyle w:val="NoSpacing"/>
        <w:rPr>
          <w:b/>
          <w:bCs/>
        </w:rPr>
      </w:pPr>
      <w:r w:rsidRPr="00030F03">
        <w:rPr>
          <w:b/>
          <w:bCs/>
        </w:rPr>
        <w:t>Result Summary</w:t>
      </w:r>
    </w:p>
    <w:p w14:paraId="195A13A7" w14:textId="77777777" w:rsidR="008D0E36" w:rsidRDefault="008D0E36" w:rsidP="00B33DBD">
      <w:pPr>
        <w:pStyle w:val="NoSpacing"/>
      </w:pPr>
    </w:p>
    <w:p w14:paraId="4A868F8A" w14:textId="77777777" w:rsidR="008D0E36" w:rsidRDefault="008D0E36" w:rsidP="008D0E36">
      <w:pPr>
        <w:pStyle w:val="NoSpacing"/>
      </w:pPr>
      <w:bookmarkStart w:id="0" w:name="_Hlk199946532"/>
      <w:r>
        <w:t>In this project, both Logistic Regression and K-Nearest Neighbors (KNN) were evaluated to predict hotel booking cancellations using historical booking data.</w:t>
      </w:r>
    </w:p>
    <w:p w14:paraId="273D7E92" w14:textId="77777777" w:rsidR="008D0E36" w:rsidRDefault="008D0E36" w:rsidP="008D0E36">
      <w:pPr>
        <w:pStyle w:val="NoSpacing"/>
      </w:pPr>
    </w:p>
    <w:p w14:paraId="7D2D6DEB" w14:textId="77777777" w:rsidR="008D0E36" w:rsidRDefault="008D0E36" w:rsidP="008D0E36">
      <w:pPr>
        <w:pStyle w:val="NoSpacing"/>
      </w:pPr>
      <w:r>
        <w:t>KNN achieved a higher overall accuracy (90.9%) compared to Logistic Regression (82.4%). However, this accuracy is misleading due to class imbalance—most bookings are not canceled, which skews the performance of KNN.</w:t>
      </w:r>
    </w:p>
    <w:p w14:paraId="52DECA21" w14:textId="77777777" w:rsidR="008D0E36" w:rsidRDefault="008D0E36" w:rsidP="008D0E36">
      <w:pPr>
        <w:pStyle w:val="NoSpacing"/>
      </w:pPr>
    </w:p>
    <w:p w14:paraId="47FD3445" w14:textId="77777777" w:rsidR="008D0E36" w:rsidRDefault="008D0E36" w:rsidP="008D0E36">
      <w:pPr>
        <w:pStyle w:val="NoSpacing"/>
      </w:pPr>
      <w:r>
        <w:t>Logistic Regression significantly outperformed KNN in identifying actual cancellations, achieving a precision of 0.81 and recall of 0.69 for the cancellation class, versus KNN’s much lower precision and recall of 0.33. The F1-score for cancellations was 0.74 for Logistic Regression, indicating a better balance between false positives and false negatives, compared to KNN’s 0.33.</w:t>
      </w:r>
    </w:p>
    <w:p w14:paraId="57CB2490" w14:textId="77777777" w:rsidR="008D0E36" w:rsidRDefault="008D0E36" w:rsidP="008D0E36">
      <w:pPr>
        <w:pStyle w:val="NoSpacing"/>
      </w:pPr>
    </w:p>
    <w:p w14:paraId="48F2CE89" w14:textId="27469EED" w:rsidR="008D0E36" w:rsidRDefault="008D0E36" w:rsidP="008D0E36">
      <w:pPr>
        <w:pStyle w:val="NoSpacing"/>
      </w:pPr>
      <w:r>
        <w:t>From a business perspective, correctly identifying cancellations is critical to avoid lost revenue and optimize room management. Therefore, despite its lower overall accuracy, Logistic Regression is the preferred model due to its stronger performance on the minority (cancellation) class, better interpretability, and robustness to imbalanced data.</w:t>
      </w:r>
      <w:bookmarkEnd w:id="0"/>
    </w:p>
    <w:sectPr w:rsidR="008D0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31580"/>
    <w:multiLevelType w:val="multilevel"/>
    <w:tmpl w:val="0B16D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105AB"/>
    <w:multiLevelType w:val="multilevel"/>
    <w:tmpl w:val="3ADA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74D29"/>
    <w:multiLevelType w:val="multilevel"/>
    <w:tmpl w:val="DD4E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06E41"/>
    <w:multiLevelType w:val="multilevel"/>
    <w:tmpl w:val="EB3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61DA5"/>
    <w:multiLevelType w:val="multilevel"/>
    <w:tmpl w:val="159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56838"/>
    <w:multiLevelType w:val="multilevel"/>
    <w:tmpl w:val="F644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D158E"/>
    <w:multiLevelType w:val="multilevel"/>
    <w:tmpl w:val="4956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937146">
    <w:abstractNumId w:val="5"/>
  </w:num>
  <w:num w:numId="2" w16cid:durableId="1616905244">
    <w:abstractNumId w:val="6"/>
  </w:num>
  <w:num w:numId="3" w16cid:durableId="1650086723">
    <w:abstractNumId w:val="4"/>
  </w:num>
  <w:num w:numId="4" w16cid:durableId="1362319743">
    <w:abstractNumId w:val="2"/>
  </w:num>
  <w:num w:numId="5" w16cid:durableId="1638677658">
    <w:abstractNumId w:val="0"/>
  </w:num>
  <w:num w:numId="6" w16cid:durableId="1732578389">
    <w:abstractNumId w:val="1"/>
  </w:num>
  <w:num w:numId="7" w16cid:durableId="520634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C88"/>
    <w:rsid w:val="000255D3"/>
    <w:rsid w:val="00030F03"/>
    <w:rsid w:val="00074905"/>
    <w:rsid w:val="002541AE"/>
    <w:rsid w:val="003D1A26"/>
    <w:rsid w:val="003D65EA"/>
    <w:rsid w:val="00405C88"/>
    <w:rsid w:val="00564AEB"/>
    <w:rsid w:val="006507F6"/>
    <w:rsid w:val="006564EB"/>
    <w:rsid w:val="0067066D"/>
    <w:rsid w:val="006724DF"/>
    <w:rsid w:val="007527B9"/>
    <w:rsid w:val="008D0E36"/>
    <w:rsid w:val="00923256"/>
    <w:rsid w:val="00966508"/>
    <w:rsid w:val="00B33DBD"/>
    <w:rsid w:val="00B9383F"/>
    <w:rsid w:val="00E44EA7"/>
    <w:rsid w:val="00EA3582"/>
    <w:rsid w:val="00F57A42"/>
    <w:rsid w:val="00FC13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A783"/>
  <w15:chartTrackingRefBased/>
  <w15:docId w15:val="{3460AF97-631D-4894-A87F-7A0505B6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C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05C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5C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5C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5C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5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C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05C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5C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5C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5C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5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C88"/>
    <w:rPr>
      <w:rFonts w:eastAsiaTheme="majorEastAsia" w:cstheme="majorBidi"/>
      <w:color w:val="272727" w:themeColor="text1" w:themeTint="D8"/>
    </w:rPr>
  </w:style>
  <w:style w:type="paragraph" w:styleId="Title">
    <w:name w:val="Title"/>
    <w:basedOn w:val="Normal"/>
    <w:next w:val="Normal"/>
    <w:link w:val="TitleChar"/>
    <w:uiPriority w:val="10"/>
    <w:qFormat/>
    <w:rsid w:val="00405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C88"/>
    <w:pPr>
      <w:spacing w:before="160"/>
      <w:jc w:val="center"/>
    </w:pPr>
    <w:rPr>
      <w:i/>
      <w:iCs/>
      <w:color w:val="404040" w:themeColor="text1" w:themeTint="BF"/>
    </w:rPr>
  </w:style>
  <w:style w:type="character" w:customStyle="1" w:styleId="QuoteChar">
    <w:name w:val="Quote Char"/>
    <w:basedOn w:val="DefaultParagraphFont"/>
    <w:link w:val="Quote"/>
    <w:uiPriority w:val="29"/>
    <w:rsid w:val="00405C88"/>
    <w:rPr>
      <w:i/>
      <w:iCs/>
      <w:color w:val="404040" w:themeColor="text1" w:themeTint="BF"/>
    </w:rPr>
  </w:style>
  <w:style w:type="paragraph" w:styleId="ListParagraph">
    <w:name w:val="List Paragraph"/>
    <w:basedOn w:val="Normal"/>
    <w:uiPriority w:val="34"/>
    <w:qFormat/>
    <w:rsid w:val="00405C88"/>
    <w:pPr>
      <w:ind w:left="720"/>
      <w:contextualSpacing/>
    </w:pPr>
  </w:style>
  <w:style w:type="character" w:styleId="IntenseEmphasis">
    <w:name w:val="Intense Emphasis"/>
    <w:basedOn w:val="DefaultParagraphFont"/>
    <w:uiPriority w:val="21"/>
    <w:qFormat/>
    <w:rsid w:val="00405C88"/>
    <w:rPr>
      <w:i/>
      <w:iCs/>
      <w:color w:val="2F5496" w:themeColor="accent1" w:themeShade="BF"/>
    </w:rPr>
  </w:style>
  <w:style w:type="paragraph" w:styleId="IntenseQuote">
    <w:name w:val="Intense Quote"/>
    <w:basedOn w:val="Normal"/>
    <w:next w:val="Normal"/>
    <w:link w:val="IntenseQuoteChar"/>
    <w:uiPriority w:val="30"/>
    <w:qFormat/>
    <w:rsid w:val="00405C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5C88"/>
    <w:rPr>
      <w:i/>
      <w:iCs/>
      <w:color w:val="2F5496" w:themeColor="accent1" w:themeShade="BF"/>
    </w:rPr>
  </w:style>
  <w:style w:type="character" w:styleId="IntenseReference">
    <w:name w:val="Intense Reference"/>
    <w:basedOn w:val="DefaultParagraphFont"/>
    <w:uiPriority w:val="32"/>
    <w:qFormat/>
    <w:rsid w:val="00405C88"/>
    <w:rPr>
      <w:b/>
      <w:bCs/>
      <w:smallCaps/>
      <w:color w:val="2F5496" w:themeColor="accent1" w:themeShade="BF"/>
      <w:spacing w:val="5"/>
    </w:rPr>
  </w:style>
  <w:style w:type="paragraph" w:styleId="NoSpacing">
    <w:name w:val="No Spacing"/>
    <w:uiPriority w:val="1"/>
    <w:qFormat/>
    <w:rsid w:val="00B33DBD"/>
    <w:pPr>
      <w:spacing w:after="0" w:line="240" w:lineRule="auto"/>
    </w:pPr>
  </w:style>
  <w:style w:type="table" w:styleId="TableGrid">
    <w:name w:val="Table Grid"/>
    <w:basedOn w:val="TableNormal"/>
    <w:uiPriority w:val="39"/>
    <w:rsid w:val="00B33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80919">
      <w:bodyDiv w:val="1"/>
      <w:marLeft w:val="0"/>
      <w:marRight w:val="0"/>
      <w:marTop w:val="0"/>
      <w:marBottom w:val="0"/>
      <w:divBdr>
        <w:top w:val="none" w:sz="0" w:space="0" w:color="auto"/>
        <w:left w:val="none" w:sz="0" w:space="0" w:color="auto"/>
        <w:bottom w:val="none" w:sz="0" w:space="0" w:color="auto"/>
        <w:right w:val="none" w:sz="0" w:space="0" w:color="auto"/>
      </w:divBdr>
      <w:divsChild>
        <w:div w:id="51851956">
          <w:marLeft w:val="0"/>
          <w:marRight w:val="0"/>
          <w:marTop w:val="0"/>
          <w:marBottom w:val="0"/>
          <w:divBdr>
            <w:top w:val="none" w:sz="0" w:space="0" w:color="auto"/>
            <w:left w:val="none" w:sz="0" w:space="0" w:color="auto"/>
            <w:bottom w:val="none" w:sz="0" w:space="0" w:color="auto"/>
            <w:right w:val="none" w:sz="0" w:space="0" w:color="auto"/>
          </w:divBdr>
          <w:divsChild>
            <w:div w:id="871187634">
              <w:marLeft w:val="0"/>
              <w:marRight w:val="0"/>
              <w:marTop w:val="0"/>
              <w:marBottom w:val="0"/>
              <w:divBdr>
                <w:top w:val="none" w:sz="0" w:space="0" w:color="auto"/>
                <w:left w:val="none" w:sz="0" w:space="0" w:color="auto"/>
                <w:bottom w:val="none" w:sz="0" w:space="0" w:color="auto"/>
                <w:right w:val="none" w:sz="0" w:space="0" w:color="auto"/>
              </w:divBdr>
            </w:div>
          </w:divsChild>
        </w:div>
        <w:div w:id="1606033184">
          <w:marLeft w:val="0"/>
          <w:marRight w:val="0"/>
          <w:marTop w:val="0"/>
          <w:marBottom w:val="0"/>
          <w:divBdr>
            <w:top w:val="none" w:sz="0" w:space="0" w:color="auto"/>
            <w:left w:val="none" w:sz="0" w:space="0" w:color="auto"/>
            <w:bottom w:val="none" w:sz="0" w:space="0" w:color="auto"/>
            <w:right w:val="none" w:sz="0" w:space="0" w:color="auto"/>
          </w:divBdr>
          <w:divsChild>
            <w:div w:id="13676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3278">
      <w:bodyDiv w:val="1"/>
      <w:marLeft w:val="0"/>
      <w:marRight w:val="0"/>
      <w:marTop w:val="0"/>
      <w:marBottom w:val="0"/>
      <w:divBdr>
        <w:top w:val="none" w:sz="0" w:space="0" w:color="auto"/>
        <w:left w:val="none" w:sz="0" w:space="0" w:color="auto"/>
        <w:bottom w:val="none" w:sz="0" w:space="0" w:color="auto"/>
        <w:right w:val="none" w:sz="0" w:space="0" w:color="auto"/>
      </w:divBdr>
      <w:divsChild>
        <w:div w:id="662052447">
          <w:marLeft w:val="0"/>
          <w:marRight w:val="0"/>
          <w:marTop w:val="0"/>
          <w:marBottom w:val="0"/>
          <w:divBdr>
            <w:top w:val="none" w:sz="0" w:space="0" w:color="auto"/>
            <w:left w:val="none" w:sz="0" w:space="0" w:color="auto"/>
            <w:bottom w:val="none" w:sz="0" w:space="0" w:color="auto"/>
            <w:right w:val="none" w:sz="0" w:space="0" w:color="auto"/>
          </w:divBdr>
          <w:divsChild>
            <w:div w:id="1536380941">
              <w:marLeft w:val="0"/>
              <w:marRight w:val="0"/>
              <w:marTop w:val="0"/>
              <w:marBottom w:val="0"/>
              <w:divBdr>
                <w:top w:val="none" w:sz="0" w:space="0" w:color="auto"/>
                <w:left w:val="none" w:sz="0" w:space="0" w:color="auto"/>
                <w:bottom w:val="none" w:sz="0" w:space="0" w:color="auto"/>
                <w:right w:val="none" w:sz="0" w:space="0" w:color="auto"/>
              </w:divBdr>
            </w:div>
          </w:divsChild>
        </w:div>
        <w:div w:id="1268537374">
          <w:marLeft w:val="0"/>
          <w:marRight w:val="0"/>
          <w:marTop w:val="0"/>
          <w:marBottom w:val="0"/>
          <w:divBdr>
            <w:top w:val="none" w:sz="0" w:space="0" w:color="auto"/>
            <w:left w:val="none" w:sz="0" w:space="0" w:color="auto"/>
            <w:bottom w:val="none" w:sz="0" w:space="0" w:color="auto"/>
            <w:right w:val="none" w:sz="0" w:space="0" w:color="auto"/>
          </w:divBdr>
          <w:divsChild>
            <w:div w:id="708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7605">
      <w:bodyDiv w:val="1"/>
      <w:marLeft w:val="0"/>
      <w:marRight w:val="0"/>
      <w:marTop w:val="0"/>
      <w:marBottom w:val="0"/>
      <w:divBdr>
        <w:top w:val="none" w:sz="0" w:space="0" w:color="auto"/>
        <w:left w:val="none" w:sz="0" w:space="0" w:color="auto"/>
        <w:bottom w:val="none" w:sz="0" w:space="0" w:color="auto"/>
        <w:right w:val="none" w:sz="0" w:space="0" w:color="auto"/>
      </w:divBdr>
      <w:divsChild>
        <w:div w:id="1833175623">
          <w:marLeft w:val="0"/>
          <w:marRight w:val="0"/>
          <w:marTop w:val="0"/>
          <w:marBottom w:val="0"/>
          <w:divBdr>
            <w:top w:val="none" w:sz="0" w:space="0" w:color="auto"/>
            <w:left w:val="none" w:sz="0" w:space="0" w:color="auto"/>
            <w:bottom w:val="none" w:sz="0" w:space="0" w:color="auto"/>
            <w:right w:val="none" w:sz="0" w:space="0" w:color="auto"/>
          </w:divBdr>
          <w:divsChild>
            <w:div w:id="205795431">
              <w:marLeft w:val="0"/>
              <w:marRight w:val="0"/>
              <w:marTop w:val="0"/>
              <w:marBottom w:val="0"/>
              <w:divBdr>
                <w:top w:val="none" w:sz="0" w:space="0" w:color="auto"/>
                <w:left w:val="none" w:sz="0" w:space="0" w:color="auto"/>
                <w:bottom w:val="none" w:sz="0" w:space="0" w:color="auto"/>
                <w:right w:val="none" w:sz="0" w:space="0" w:color="auto"/>
              </w:divBdr>
            </w:div>
          </w:divsChild>
        </w:div>
        <w:div w:id="1594167432">
          <w:marLeft w:val="0"/>
          <w:marRight w:val="0"/>
          <w:marTop w:val="0"/>
          <w:marBottom w:val="0"/>
          <w:divBdr>
            <w:top w:val="none" w:sz="0" w:space="0" w:color="auto"/>
            <w:left w:val="none" w:sz="0" w:space="0" w:color="auto"/>
            <w:bottom w:val="none" w:sz="0" w:space="0" w:color="auto"/>
            <w:right w:val="none" w:sz="0" w:space="0" w:color="auto"/>
          </w:divBdr>
          <w:divsChild>
            <w:div w:id="4535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994">
      <w:bodyDiv w:val="1"/>
      <w:marLeft w:val="0"/>
      <w:marRight w:val="0"/>
      <w:marTop w:val="0"/>
      <w:marBottom w:val="0"/>
      <w:divBdr>
        <w:top w:val="none" w:sz="0" w:space="0" w:color="auto"/>
        <w:left w:val="none" w:sz="0" w:space="0" w:color="auto"/>
        <w:bottom w:val="none" w:sz="0" w:space="0" w:color="auto"/>
        <w:right w:val="none" w:sz="0" w:space="0" w:color="auto"/>
      </w:divBdr>
      <w:divsChild>
        <w:div w:id="540165266">
          <w:marLeft w:val="0"/>
          <w:marRight w:val="0"/>
          <w:marTop w:val="0"/>
          <w:marBottom w:val="0"/>
          <w:divBdr>
            <w:top w:val="none" w:sz="0" w:space="0" w:color="auto"/>
            <w:left w:val="none" w:sz="0" w:space="0" w:color="auto"/>
            <w:bottom w:val="none" w:sz="0" w:space="0" w:color="auto"/>
            <w:right w:val="none" w:sz="0" w:space="0" w:color="auto"/>
          </w:divBdr>
          <w:divsChild>
            <w:div w:id="2056075295">
              <w:marLeft w:val="0"/>
              <w:marRight w:val="0"/>
              <w:marTop w:val="0"/>
              <w:marBottom w:val="0"/>
              <w:divBdr>
                <w:top w:val="none" w:sz="0" w:space="0" w:color="auto"/>
                <w:left w:val="none" w:sz="0" w:space="0" w:color="auto"/>
                <w:bottom w:val="none" w:sz="0" w:space="0" w:color="auto"/>
                <w:right w:val="none" w:sz="0" w:space="0" w:color="auto"/>
              </w:divBdr>
            </w:div>
          </w:divsChild>
        </w:div>
        <w:div w:id="1015617113">
          <w:marLeft w:val="0"/>
          <w:marRight w:val="0"/>
          <w:marTop w:val="0"/>
          <w:marBottom w:val="0"/>
          <w:divBdr>
            <w:top w:val="none" w:sz="0" w:space="0" w:color="auto"/>
            <w:left w:val="none" w:sz="0" w:space="0" w:color="auto"/>
            <w:bottom w:val="none" w:sz="0" w:space="0" w:color="auto"/>
            <w:right w:val="none" w:sz="0" w:space="0" w:color="auto"/>
          </w:divBdr>
          <w:divsChild>
            <w:div w:id="17625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6652">
      <w:bodyDiv w:val="1"/>
      <w:marLeft w:val="0"/>
      <w:marRight w:val="0"/>
      <w:marTop w:val="0"/>
      <w:marBottom w:val="0"/>
      <w:divBdr>
        <w:top w:val="none" w:sz="0" w:space="0" w:color="auto"/>
        <w:left w:val="none" w:sz="0" w:space="0" w:color="auto"/>
        <w:bottom w:val="none" w:sz="0" w:space="0" w:color="auto"/>
        <w:right w:val="none" w:sz="0" w:space="0" w:color="auto"/>
      </w:divBdr>
      <w:divsChild>
        <w:div w:id="1261913798">
          <w:marLeft w:val="0"/>
          <w:marRight w:val="0"/>
          <w:marTop w:val="0"/>
          <w:marBottom w:val="0"/>
          <w:divBdr>
            <w:top w:val="none" w:sz="0" w:space="0" w:color="auto"/>
            <w:left w:val="none" w:sz="0" w:space="0" w:color="auto"/>
            <w:bottom w:val="none" w:sz="0" w:space="0" w:color="auto"/>
            <w:right w:val="none" w:sz="0" w:space="0" w:color="auto"/>
          </w:divBdr>
          <w:divsChild>
            <w:div w:id="22481846">
              <w:marLeft w:val="0"/>
              <w:marRight w:val="0"/>
              <w:marTop w:val="0"/>
              <w:marBottom w:val="0"/>
              <w:divBdr>
                <w:top w:val="none" w:sz="0" w:space="0" w:color="auto"/>
                <w:left w:val="none" w:sz="0" w:space="0" w:color="auto"/>
                <w:bottom w:val="none" w:sz="0" w:space="0" w:color="auto"/>
                <w:right w:val="none" w:sz="0" w:space="0" w:color="auto"/>
              </w:divBdr>
            </w:div>
          </w:divsChild>
        </w:div>
        <w:div w:id="1231815072">
          <w:marLeft w:val="0"/>
          <w:marRight w:val="0"/>
          <w:marTop w:val="0"/>
          <w:marBottom w:val="0"/>
          <w:divBdr>
            <w:top w:val="none" w:sz="0" w:space="0" w:color="auto"/>
            <w:left w:val="none" w:sz="0" w:space="0" w:color="auto"/>
            <w:bottom w:val="none" w:sz="0" w:space="0" w:color="auto"/>
            <w:right w:val="none" w:sz="0" w:space="0" w:color="auto"/>
          </w:divBdr>
          <w:divsChild>
            <w:div w:id="2607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6002">
      <w:bodyDiv w:val="1"/>
      <w:marLeft w:val="0"/>
      <w:marRight w:val="0"/>
      <w:marTop w:val="0"/>
      <w:marBottom w:val="0"/>
      <w:divBdr>
        <w:top w:val="none" w:sz="0" w:space="0" w:color="auto"/>
        <w:left w:val="none" w:sz="0" w:space="0" w:color="auto"/>
        <w:bottom w:val="none" w:sz="0" w:space="0" w:color="auto"/>
        <w:right w:val="none" w:sz="0" w:space="0" w:color="auto"/>
      </w:divBdr>
      <w:divsChild>
        <w:div w:id="1510558451">
          <w:marLeft w:val="0"/>
          <w:marRight w:val="0"/>
          <w:marTop w:val="0"/>
          <w:marBottom w:val="0"/>
          <w:divBdr>
            <w:top w:val="none" w:sz="0" w:space="0" w:color="auto"/>
            <w:left w:val="none" w:sz="0" w:space="0" w:color="auto"/>
            <w:bottom w:val="none" w:sz="0" w:space="0" w:color="auto"/>
            <w:right w:val="none" w:sz="0" w:space="0" w:color="auto"/>
          </w:divBdr>
          <w:divsChild>
            <w:div w:id="536163984">
              <w:marLeft w:val="0"/>
              <w:marRight w:val="0"/>
              <w:marTop w:val="0"/>
              <w:marBottom w:val="0"/>
              <w:divBdr>
                <w:top w:val="none" w:sz="0" w:space="0" w:color="auto"/>
                <w:left w:val="none" w:sz="0" w:space="0" w:color="auto"/>
                <w:bottom w:val="none" w:sz="0" w:space="0" w:color="auto"/>
                <w:right w:val="none" w:sz="0" w:space="0" w:color="auto"/>
              </w:divBdr>
            </w:div>
          </w:divsChild>
        </w:div>
        <w:div w:id="1141657815">
          <w:marLeft w:val="0"/>
          <w:marRight w:val="0"/>
          <w:marTop w:val="0"/>
          <w:marBottom w:val="0"/>
          <w:divBdr>
            <w:top w:val="none" w:sz="0" w:space="0" w:color="auto"/>
            <w:left w:val="none" w:sz="0" w:space="0" w:color="auto"/>
            <w:bottom w:val="none" w:sz="0" w:space="0" w:color="auto"/>
            <w:right w:val="none" w:sz="0" w:space="0" w:color="auto"/>
          </w:divBdr>
          <w:divsChild>
            <w:div w:id="18021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Tsao</dc:creator>
  <cp:keywords/>
  <dc:description/>
  <cp:lastModifiedBy>Ethan Tsao</cp:lastModifiedBy>
  <cp:revision>18</cp:revision>
  <dcterms:created xsi:type="dcterms:W3CDTF">2025-06-04T22:55:00Z</dcterms:created>
  <dcterms:modified xsi:type="dcterms:W3CDTF">2025-06-04T23:40:00Z</dcterms:modified>
</cp:coreProperties>
</file>