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BHUMISETU</w:t>
        <w:br/>
        <w:t>CUSTOMER PROBLEM THESIS — V2</w:t>
      </w:r>
    </w:p>
    <w:p>
      <w:pPr>
        <w:jc w:val="center"/>
      </w:pPr>
      <w:r>
        <w:rPr>
          <w:i/>
        </w:rPr>
        <w:t>Evidence-based working thesis, assumptions, validation gaps and strategic implications</w:t>
      </w:r>
    </w:p>
    <w:p>
      <w:pPr>
        <w:pStyle w:val="Heading1"/>
      </w:pPr>
      <w:r>
        <w:t>Executive Summary</w:t>
      </w:r>
    </w:p>
    <w:p>
      <w:r>
        <w:t>BhumiSetu should not define the customer problem as a simple lack of land information. The stronger thesis is that high-value land buyers can struggle to convert fragmented documentary, spatial, legal and local evidence into a reliable decision—and then execute everything required to complete the transaction.</w:t>
      </w:r>
    </w:p>
    <w:p>
      <w:r>
        <w:t>Existing solutions increasingly digitize individual components such as records, documents, mapping, legal review and intelligence. The potential gap for BhumiSetu is the orchestration layer: coordinating evidence, AI-assisted analysis, field verification, qualified expert review, decision support and transaction execution.</w:t>
      </w:r>
    </w:p>
    <w:p>
      <w:pPr>
        <w:pStyle w:val="Heading1"/>
      </w:pPr>
      <w:r>
        <w:t>1. Who Experiences the Problem?</w:t>
      </w:r>
    </w:p>
    <w:p>
      <w:r>
        <w:t>Primary ICP: high-value land buyers who lack one or more of the expertise, time, local knowledge, field capability, coordination ability or confidence required to independently verify a parcel.</w:t>
      </w:r>
    </w:p>
    <w:p>
      <w:pPr>
        <w:pStyle w:val="ListBullet"/>
      </w:pPr>
      <w:r>
        <w:t>Individual high-value buyers</w:t>
      </w:r>
    </w:p>
    <w:p>
      <w:pPr>
        <w:pStyle w:val="ListBullet"/>
      </w:pPr>
      <w:r>
        <w:t>NRI / absentee buyers</w:t>
      </w:r>
    </w:p>
    <w:p>
      <w:pPr>
        <w:pStyle w:val="ListBullet"/>
      </w:pPr>
      <w:r>
        <w:t>Small developers and investors</w:t>
      </w:r>
    </w:p>
    <w:p>
      <w:pPr>
        <w:pStyle w:val="ListBullet"/>
      </w:pPr>
      <w:r>
        <w:t>Businesses acquiring land</w:t>
      </w:r>
    </w:p>
    <w:p>
      <w:r>
        <w:t>The strongest economic customer is likely to be a buyer for whom the financial downside of a wrong decision is substantially greater than the cost of professional verification.</w:t>
      </w:r>
    </w:p>
    <w:p>
      <w:r>
        <w:t>Evidence direction: NITI Aayog has identified unclear titles and poor land records as problems affecting investment and notes that under the existing presumptive-title system, purchasers bear responsibility for verifying ownership. The Department of Land Resources also recognizes the need for prospective buyers to access dispute information to assess transaction risk.</w:t>
      </w:r>
    </w:p>
    <w:p>
      <w:pPr>
        <w:pStyle w:val="Heading1"/>
      </w:pPr>
      <w:r>
        <w:t>2. How Frequently?</w:t>
      </w:r>
    </w:p>
    <w:p>
      <w:r>
        <w:t>Frequency must be separated into individual frequency and market frequency. An individual may buy land only occasionally, but land transactions occur continuously at the market level.</w:t>
      </w:r>
    </w:p>
    <w:p>
      <w:r>
        <w:t>For BhumiSetu, the relevant frequency is the number of high-value or sufficiently complex transactions where the expected cost of being wrong justifies professional intervention.</w:t>
      </w:r>
    </w:p>
    <w:p>
      <w:r>
        <w:t>Recommended market model: Total land-sale transactions × high-value proportion × complex/risky proportion × externally assisted proportion × willingness-to-pay = BhumiSetu addressable annual cases.</w:t>
      </w:r>
    </w:p>
    <w:p>
      <w:r>
        <w:t>One transaction can contain multiple service events: parcel identification, document collection, ownership verification, encumbrance checks, dispute checks, survey, physical inspection, legal review, registration, mutation and possession.</w:t>
      </w:r>
    </w:p>
    <w:p>
      <w:pPr>
        <w:pStyle w:val="Heading1"/>
      </w:pPr>
      <w:r>
        <w:t>3. How Costly Is the Problem?</w:t>
      </w:r>
    </w:p>
    <w:p>
      <w:r>
        <w:rPr>
          <w:b/>
        </w:rPr>
        <w:t xml:space="preserve">Process cost: </w:t>
      </w:r>
      <w:r>
        <w:t>Lawyer, surveyor, documentation, travel, government/professional fees and repeated visits.</w:t>
      </w:r>
    </w:p>
    <w:p>
      <w:r>
        <w:rPr>
          <w:b/>
        </w:rPr>
        <w:t xml:space="preserve">Delay cost: </w:t>
      </w:r>
      <w:r>
        <w:t>Blocked capital, delayed purchase, possession or development, and lost opportunities.</w:t>
      </w:r>
    </w:p>
    <w:p>
      <w:r>
        <w:rPr>
          <w:b/>
        </w:rPr>
        <w:t xml:space="preserve">Decision-error cost: </w:t>
      </w:r>
      <w:r>
        <w:t>Ownership disputes, boundary conflicts, hidden encumbrances, incomplete title chains or land-use mismatches.</w:t>
      </w:r>
    </w:p>
    <w:p>
      <w:r>
        <w:t>The economic asymmetry is important: the cost of professional verification can be small relative to the potential downside of a bad land decision. However, customer willingness to pay must be validated rather than assumed.</w:t>
      </w:r>
    </w:p>
    <w:p>
      <w:pPr>
        <w:pStyle w:val="Heading1"/>
      </w:pPr>
      <w:r>
        <w:t>4. What Happens When Mistakes Occur?</w:t>
      </w:r>
    </w:p>
    <w:p>
      <w:r>
        <w:t>Error → transaction delay → financial loss / blocked capital → ownership or possession conflict → litigation → prolonged uncertainty.</w:t>
      </w:r>
    </w:p>
    <w:p>
      <w:r>
        <w:t>Government evidence supports the seriousness of land disputes and title/record problems. The strategic implication is that the customer's fear is not merely paying for additional paperwork; it is committing substantial capital and discovering later that something fundamental was wrong.</w:t>
      </w:r>
    </w:p>
    <w:p>
      <w:pPr>
        <w:pStyle w:val="Heading1"/>
      </w:pPr>
      <w:r>
        <w:t>5. How Do Customers Solve It Today?</w:t>
      </w:r>
    </w:p>
    <w:p>
      <w:r>
        <w:t>The market is not unsolved. Customers already assemble partial solutions from multiple providers and information sources.</w:t>
      </w:r>
    </w:p>
    <w:p>
      <w:pPr>
        <w:pStyle w:val="ListBullet"/>
      </w:pPr>
      <w:r>
        <w:t>Broker / intermediary</w:t>
      </w:r>
    </w:p>
    <w:p>
      <w:pPr>
        <w:pStyle w:val="ListBullet"/>
      </w:pPr>
      <w:r>
        <w:t>Document retrieval</w:t>
      </w:r>
    </w:p>
    <w:p>
      <w:pPr>
        <w:pStyle w:val="ListBullet"/>
      </w:pPr>
      <w:r>
        <w:t>Lawyer</w:t>
      </w:r>
    </w:p>
    <w:p>
      <w:pPr>
        <w:pStyle w:val="ListBullet"/>
      </w:pPr>
      <w:r>
        <w:t>Surveyor</w:t>
      </w:r>
    </w:p>
    <w:p>
      <w:pPr>
        <w:pStyle w:val="ListBullet"/>
      </w:pPr>
      <w:r>
        <w:t>Local people / local intelligence</w:t>
      </w:r>
    </w:p>
    <w:p>
      <w:pPr>
        <w:pStyle w:val="ListBullet"/>
      </w:pPr>
      <w:r>
        <w:t>Government offices and digital land systems</w:t>
      </w:r>
    </w:p>
    <w:p>
      <w:pPr>
        <w:pStyle w:val="ListBullet"/>
      </w:pPr>
      <w:r>
        <w:t>Registration and post-registration processes</w:t>
      </w:r>
    </w:p>
    <w:p>
      <w:r>
        <w:t>The key hypothesis is that the customer may become the coordinator and integrator of these fragmented components. This is a stronger and more defensible thesis than claiming that nobody currently solves the problem.</w:t>
      </w:r>
    </w:p>
    <w:p>
      <w:pPr>
        <w:pStyle w:val="Heading1"/>
      </w:pPr>
      <w:r>
        <w:t>6. What Do Customers Pay Today?</w:t>
      </w:r>
    </w:p>
    <w:p>
      <w:r>
        <w:t>There is not yet a sufficiently reliable national dataset showing the total amount Indian land buyers spend on due diligence and transaction coordination. Spending is distributed across lawyers, surveyors, document services, brokers/consultants, travel and government/professional charges.</w:t>
      </w:r>
    </w:p>
    <w:p>
      <w:r>
        <w:t>The correct research method is to reconstruct actual historical spending from recent transactions rather than ask customers what they hypothetically would pay.</w:t>
      </w:r>
    </w:p>
    <w:p>
      <w:r>
        <w:t>Key interview question: “Give me every rupee you spent between deciding to buy and completing the transaction.”</w:t>
      </w:r>
    </w:p>
    <w:p>
      <w:pPr>
        <w:pStyle w:val="Heading1"/>
      </w:pPr>
      <w:r>
        <w:t>7. What Frustrates Customers?</w:t>
      </w:r>
    </w:p>
    <w:p>
      <w:r>
        <w:rPr>
          <w:b/>
        </w:rPr>
        <w:t xml:space="preserve">Information fragmentation: </w:t>
      </w:r>
      <w:r>
        <w:t>Documents exist, but customers may not know how the pieces connect.</w:t>
      </w:r>
    </w:p>
    <w:p>
      <w:r>
        <w:rPr>
          <w:b/>
        </w:rPr>
        <w:t xml:space="preserve">Expertise fragmentation: </w:t>
      </w:r>
      <w:r>
        <w:t>Legal, survey, GIS and local knowledge sit with different specialists.</w:t>
      </w:r>
    </w:p>
    <w:p>
      <w:r>
        <w:rPr>
          <w:b/>
        </w:rPr>
        <w:t xml:space="preserve">Physical fragmentation: </w:t>
      </w:r>
      <w:r>
        <w:t>Some verification requires local visits and field work.</w:t>
      </w:r>
    </w:p>
    <w:p>
      <w:r>
        <w:rPr>
          <w:b/>
        </w:rPr>
        <w:t xml:space="preserve">Decision uncertainty: </w:t>
      </w:r>
      <w:r>
        <w:t>Customers may still not know whether they should proceed.</w:t>
      </w:r>
    </w:p>
    <w:p>
      <w:r>
        <w:rPr>
          <w:b/>
        </w:rPr>
        <w:t xml:space="preserve">Accountability gap: </w:t>
      </w:r>
      <w:r>
        <w:t>Different providers handle individual tasks while the customer remains responsible for the overall decision.</w:t>
      </w:r>
    </w:p>
    <w:p>
      <w:pPr>
        <w:pStyle w:val="Heading1"/>
      </w:pPr>
      <w:r>
        <w:t>8. Why Haven’t Existing Solutions Solved It?</w:t>
      </w:r>
    </w:p>
    <w:p>
      <w:r>
        <w:t>The thesis should not be that competitors only solve one problem. Companies such as Landeed and JaaGa are increasingly combining data, documents, intelligence and services.</w:t>
      </w:r>
    </w:p>
    <w:p>
      <w:r>
        <w:t>The more defensible question is what remains difficult even as digital platforms become more sophisticated:</w:t>
      </w:r>
    </w:p>
    <w:p>
      <w:pPr>
        <w:pStyle w:val="ListBullet"/>
      </w:pPr>
      <w:r>
        <w:t>Ground truth: what actually exists at the parcel?</w:t>
      </w:r>
    </w:p>
    <w:p>
      <w:pPr>
        <w:pStyle w:val="ListBullet"/>
      </w:pPr>
      <w:r>
        <w:t>Local intelligence: what is happening locally that structured datasets may not represent?</w:t>
      </w:r>
    </w:p>
    <w:p>
      <w:pPr>
        <w:pStyle w:val="ListBullet"/>
      </w:pPr>
      <w:r>
        <w:t>Expert judgment: how should conflicting evidence be interpreted by the appropriate professional?</w:t>
      </w:r>
    </w:p>
    <w:p>
      <w:pPr>
        <w:pStyle w:val="ListBullet"/>
      </w:pPr>
      <w:r>
        <w:t>Execution: who gets the required field/professional work done?</w:t>
      </w:r>
    </w:p>
    <w:p>
      <w:pPr>
        <w:pStyle w:val="ListBullet"/>
      </w:pPr>
      <w:r>
        <w:t>Decision accountability: who coordinates the complete investigation around the buyer’s specific objective?</w:t>
      </w:r>
    </w:p>
    <w:p>
      <w:r>
        <w:t>Potential BhumiSetu gap: decision orchestration + ground truth + execution.</w:t>
      </w:r>
    </w:p>
    <w:p>
      <w:pPr>
        <w:pStyle w:val="Heading1"/>
      </w:pPr>
      <w:r>
        <w:t>9. Loop Evaluation of the 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Current verdict</w:t>
            </w:r>
          </w:p>
        </w:tc>
        <w:tc>
          <w:tcPr>
            <w:tcW w:type="dxa" w:w="3360"/>
          </w:tcPr>
          <w:p>
            <w:r>
              <w:t>Confidence</w:t>
            </w:r>
          </w:p>
        </w:tc>
      </w:tr>
      <w:tr>
        <w:tc>
          <w:tcPr>
            <w:tcW w:type="dxa" w:w="3360"/>
          </w:tcPr>
          <w:p>
            <w:r>
              <w:t>Is the problem real?</w:t>
            </w:r>
          </w:p>
        </w:tc>
        <w:tc>
          <w:tcPr>
            <w:tcW w:type="dxa" w:w="3360"/>
          </w:tcPr>
          <w:p>
            <w:r>
              <w:t>Yes — strong government/system-level evidence.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Is it painful enough?</w:t>
            </w:r>
          </w:p>
        </w:tc>
        <w:tc>
          <w:tcPr>
            <w:tcW w:type="dxa" w:w="3360"/>
          </w:tcPr>
          <w:p>
            <w:r>
              <w:t>Probably, but customer evidence is incomplete.</w:t>
            </w:r>
          </w:p>
        </w:tc>
        <w:tc>
          <w:tcPr>
            <w:tcW w:type="dxa" w:w="3360"/>
          </w:tcPr>
          <w:p>
            <w:r>
              <w:t>Unvalidated</w:t>
            </w:r>
          </w:p>
        </w:tc>
      </w:tr>
      <w:tr>
        <w:tc>
          <w:tcPr>
            <w:tcW w:type="dxa" w:w="3360"/>
          </w:tcPr>
          <w:p>
            <w:r>
              <w:t>Do customers already solve it?</w:t>
            </w:r>
          </w:p>
        </w:tc>
        <w:tc>
          <w:tcPr>
            <w:tcW w:type="dxa" w:w="3360"/>
          </w:tcPr>
          <w:p>
            <w:r>
              <w:t>Yes — through combinations of specialists and systems.</w:t>
            </w:r>
          </w:p>
        </w:tc>
        <w:tc>
          <w:tcPr>
            <w:tcW w:type="dxa" w:w="3360"/>
          </w:tcPr>
          <w:p>
            <w:r>
              <w:t>Strong</w:t>
            </w:r>
          </w:p>
        </w:tc>
      </w:tr>
      <w:tr>
        <w:tc>
          <w:tcPr>
            <w:tcW w:type="dxa" w:w="3360"/>
          </w:tcPr>
          <w:p>
            <w:r>
              <w:t>Is the current solution inefficient?</w:t>
            </w:r>
          </w:p>
        </w:tc>
        <w:tc>
          <w:tcPr>
            <w:tcW w:type="dxa" w:w="3360"/>
          </w:tcPr>
          <w:p>
            <w:r>
              <w:t>Strong hypothesis; observe real transactions.</w:t>
            </w:r>
          </w:p>
        </w:tc>
        <w:tc>
          <w:tcPr>
            <w:tcW w:type="dxa" w:w="3360"/>
          </w:tcPr>
          <w:p>
            <w:r>
              <w:t>Moderate</w:t>
            </w:r>
          </w:p>
        </w:tc>
      </w:tr>
      <w:tr>
        <w:tc>
          <w:tcPr>
            <w:tcW w:type="dxa" w:w="3360"/>
          </w:tcPr>
          <w:p>
            <w:r>
              <w:t>Will customers pay BhumiSetu?</w:t>
            </w:r>
          </w:p>
        </w:tc>
        <w:tc>
          <w:tcPr>
            <w:tcW w:type="dxa" w:w="3360"/>
          </w:tcPr>
          <w:p>
            <w:r>
              <w:t>Unknown — highest-priority commercial validation.</w:t>
            </w:r>
          </w:p>
        </w:tc>
        <w:tc>
          <w:tcPr>
            <w:tcW w:type="dxa" w:w="3360"/>
          </w:tcPr>
          <w:p>
            <w:r>
              <w:t>4/10</w:t>
            </w:r>
          </w:p>
        </w:tc>
      </w:tr>
      <w:tr>
        <w:tc>
          <w:tcPr>
            <w:tcW w:type="dxa" w:w="3360"/>
          </w:tcPr>
          <w:p>
            <w:r>
              <w:t>Can technology solve it?</w:t>
            </w:r>
          </w:p>
        </w:tc>
        <w:tc>
          <w:tcPr>
            <w:tcW w:type="dxa" w:w="3360"/>
          </w:tcPr>
          <w:p>
            <w:r>
              <w:t>Partially; physical/local/professional layers remain.</w:t>
            </w:r>
          </w:p>
        </w:tc>
        <w:tc>
          <w:tcPr>
            <w:tcW w:type="dxa" w:w="3360"/>
          </w:tcPr>
          <w:p>
            <w:r>
              <w:t>Strong</w:t>
            </w:r>
          </w:p>
        </w:tc>
      </w:tr>
      <w:tr>
        <w:tc>
          <w:tcPr>
            <w:tcW w:type="dxa" w:w="3360"/>
          </w:tcPr>
          <w:p>
            <w:r>
              <w:t>Can competitors copy us?</w:t>
            </w:r>
          </w:p>
        </w:tc>
        <w:tc>
          <w:tcPr>
            <w:tcW w:type="dxa" w:w="3360"/>
          </w:tcPr>
          <w:p>
            <w:r>
              <w:t>Technology can be copied; network/data/workflow can compound.</w:t>
            </w:r>
          </w:p>
        </w:tc>
        <w:tc>
          <w:tcPr>
            <w:tcW w:type="dxa" w:w="3360"/>
          </w:tcPr>
          <w:p>
            <w:r>
              <w:t>8.5/10 moat potential</w:t>
            </w:r>
          </w:p>
        </w:tc>
      </w:tr>
    </w:tbl>
    <w:p>
      <w:pPr>
        <w:pStyle w:val="Heading1"/>
      </w:pPr>
      <w:r>
        <w:t>10. Improved Official Working Problem Statement</w:t>
      </w:r>
    </w:p>
    <w:p>
      <w:r>
        <w:rPr>
          <w:b/>
        </w:rPr>
        <w:t>Land buyers do not primarily suffer from a lack of land information. They suffer from the difficulty of converting fragmented documentary, spatial, legal and local evidence into a reliable decision—and then executing everything required to complete the transaction.</w:t>
      </w:r>
    </w:p>
    <w:p>
      <w:r>
        <w:t>Existing solutions increasingly digitize and solve individual parts of this process, but the buyer may still need to coordinate multiple specialists and reconcile information across systems and the physical ground.</w:t>
      </w:r>
    </w:p>
    <w:p>
      <w:r>
        <w:t>BhumiSetu aims to become the trusted layer that coordinates this process—from evidence collection and AI-assisted analysis to field verification, expert review, decision support and transaction execution.</w:t>
      </w:r>
    </w:p>
    <w:p>
      <w:pPr>
        <w:pStyle w:val="Heading1"/>
      </w:pPr>
      <w:r>
        <w:t>11. The Critical Unresolved Assumption</w:t>
      </w:r>
    </w:p>
    <w:p>
      <w:r>
        <w:t>We must not assume that customers want one integrated platform. They may already have a lawyer, broker, family network or local expert.</w:t>
      </w:r>
    </w:p>
    <w:p>
      <w:r>
        <w:t>The key research question is therefore not “Do you want BhumiSetu?” but: “Tell me about your last land transaction from beginning to end.”</w:t>
      </w:r>
    </w:p>
    <w:p>
      <w:r>
        <w:t>We need to reconstruct the actual workflow, providers, costs, delays, failure points and decision-making process.</w:t>
      </w:r>
    </w:p>
    <w:p>
      <w:pPr>
        <w:pStyle w:val="Heading1"/>
      </w:pPr>
      <w:r>
        <w:t>12. Next Customer Research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Metric to capture</w:t>
            </w:r>
          </w:p>
        </w:tc>
      </w:tr>
      <w:tr>
        <w:tc>
          <w:tcPr>
            <w:tcW w:type="dxa" w:w="5040"/>
          </w:tcPr>
          <w:p>
            <w:r>
              <w:t>Who?</w:t>
            </w:r>
          </w:p>
        </w:tc>
        <w:tc>
          <w:tcPr>
            <w:tcW w:type="dxa" w:w="5040"/>
          </w:tcPr>
          <w:p>
            <w:r>
              <w:t>ICP and segment</w:t>
            </w:r>
          </w:p>
        </w:tc>
      </w:tr>
      <w:tr>
        <w:tc>
          <w:tcPr>
            <w:tcW w:type="dxa" w:w="5040"/>
          </w:tcPr>
          <w:p>
            <w:r>
              <w:t>How frequently?</w:t>
            </w:r>
          </w:p>
        </w:tc>
        <w:tc>
          <w:tcPr>
            <w:tcW w:type="dxa" w:w="5040"/>
          </w:tcPr>
          <w:p>
            <w:r>
              <w:t>Cases/customer/year</w:t>
            </w:r>
          </w:p>
        </w:tc>
      </w:tr>
      <w:tr>
        <w:tc>
          <w:tcPr>
            <w:tcW w:type="dxa" w:w="5040"/>
          </w:tcPr>
          <w:p>
            <w:r>
              <w:t>How costly?</w:t>
            </w:r>
          </w:p>
        </w:tc>
        <w:tc>
          <w:tcPr>
            <w:tcW w:type="dxa" w:w="5040"/>
          </w:tcPr>
          <w:p>
            <w:r>
              <w:t>₹ at risk + ₹ spent + time</w:t>
            </w:r>
          </w:p>
        </w:tc>
      </w:tr>
      <w:tr>
        <w:tc>
          <w:tcPr>
            <w:tcW w:type="dxa" w:w="5040"/>
          </w:tcPr>
          <w:p>
            <w:r>
              <w:t>What happens?</w:t>
            </w:r>
          </w:p>
        </w:tc>
        <w:tc>
          <w:tcPr>
            <w:tcW w:type="dxa" w:w="5040"/>
          </w:tcPr>
          <w:p>
            <w:r>
              <w:t>Failure/consequence rate</w:t>
            </w:r>
          </w:p>
        </w:tc>
      </w:tr>
      <w:tr>
        <w:tc>
          <w:tcPr>
            <w:tcW w:type="dxa" w:w="5040"/>
          </w:tcPr>
          <w:p>
            <w:r>
              <w:t>Current solution?</w:t>
            </w:r>
          </w:p>
        </w:tc>
        <w:tc>
          <w:tcPr>
            <w:tcW w:type="dxa" w:w="5040"/>
          </w:tcPr>
          <w:p>
            <w:r>
              <w:t>Actual workflow + providers</w:t>
            </w:r>
          </w:p>
        </w:tc>
      </w:tr>
      <w:tr>
        <w:tc>
          <w:tcPr>
            <w:tcW w:type="dxa" w:w="5040"/>
          </w:tcPr>
          <w:p>
            <w:r>
              <w:t>What do they pay?</w:t>
            </w:r>
          </w:p>
        </w:tc>
        <w:tc>
          <w:tcPr>
            <w:tcW w:type="dxa" w:w="5040"/>
          </w:tcPr>
          <w:p>
            <w:r>
              <w:t>Historical total spend</w:t>
            </w:r>
          </w:p>
        </w:tc>
      </w:tr>
      <w:tr>
        <w:tc>
          <w:tcPr>
            <w:tcW w:type="dxa" w:w="5040"/>
          </w:tcPr>
          <w:p>
            <w:r>
              <w:t>What frustrates them?</w:t>
            </w:r>
          </w:p>
        </w:tc>
        <w:tc>
          <w:tcPr>
            <w:tcW w:type="dxa" w:w="5040"/>
          </w:tcPr>
          <w:p>
            <w:r>
              <w:t>Top recurring pain points</w:t>
            </w:r>
          </w:p>
        </w:tc>
      </w:tr>
      <w:tr>
        <w:tc>
          <w:tcPr>
            <w:tcW w:type="dxa" w:w="5040"/>
          </w:tcPr>
          <w:p>
            <w:r>
              <w:t>Why unresolved?</w:t>
            </w:r>
          </w:p>
        </w:tc>
        <w:tc>
          <w:tcPr>
            <w:tcW w:type="dxa" w:w="5040"/>
          </w:tcPr>
          <w:p>
            <w:r>
              <w:t>Structural gap in current workflow</w:t>
            </w:r>
          </w:p>
        </w:tc>
      </w:tr>
      <w:tr>
        <w:tc>
          <w:tcPr>
            <w:tcW w:type="dxa" w:w="5040"/>
          </w:tcPr>
          <w:p>
            <w:r>
              <w:t>Will they pay us?</w:t>
            </w:r>
          </w:p>
        </w:tc>
        <w:tc>
          <w:tcPr>
            <w:tcW w:type="dxa" w:w="5040"/>
          </w:tcPr>
          <w:p>
            <w:r>
              <w:t>Actual willingness-to-pay / purchase behavior</w:t>
            </w:r>
          </w:p>
        </w:tc>
      </w:tr>
      <w:tr>
        <w:tc>
          <w:tcPr>
            <w:tcW w:type="dxa" w:w="5040"/>
          </w:tcPr>
          <w:p>
            <w:r>
              <w:t>Why BhumiSetu?</w:t>
            </w:r>
          </w:p>
        </w:tc>
        <w:tc>
          <w:tcPr>
            <w:tcW w:type="dxa" w:w="5040"/>
          </w:tcPr>
          <w:p>
            <w:r>
              <w:t>Reason to switch or consolidate</w:t>
            </w:r>
          </w:p>
        </w:tc>
      </w:tr>
    </w:tbl>
    <w:p>
      <w:pPr>
        <w:pStyle w:val="Heading1"/>
      </w:pPr>
      <w:r>
        <w:t>13. Current Venture Assessment</w:t>
      </w:r>
    </w:p>
    <w:p>
      <w:r>
        <w:rPr>
          <w:b/>
        </w:rPr>
        <w:t xml:space="preserve">Problem existence: </w:t>
      </w:r>
      <w:r>
        <w:t>9/10</w:t>
      </w:r>
    </w:p>
    <w:p>
      <w:r>
        <w:rPr>
          <w:b/>
        </w:rPr>
        <w:t xml:space="preserve">Economic severity: </w:t>
      </w:r>
      <w:r>
        <w:t>8.5/10</w:t>
      </w:r>
    </w:p>
    <w:p>
      <w:r>
        <w:rPr>
          <w:b/>
        </w:rPr>
        <w:t xml:space="preserve">Market frequency: </w:t>
      </w:r>
      <w:r>
        <w:t>8/10</w:t>
      </w:r>
    </w:p>
    <w:p>
      <w:r>
        <w:rPr>
          <w:b/>
        </w:rPr>
        <w:t xml:space="preserve">Current-solution inefficiency: </w:t>
      </w:r>
      <w:r>
        <w:t>7.5/10</w:t>
      </w:r>
    </w:p>
    <w:p>
      <w:r>
        <w:rPr>
          <w:b/>
        </w:rPr>
        <w:t xml:space="preserve">Willingness to pay: </w:t>
      </w:r>
      <w:r>
        <w:t>4/10 — unvalidated</w:t>
      </w:r>
    </w:p>
    <w:p>
      <w:r>
        <w:rPr>
          <w:b/>
        </w:rPr>
        <w:t xml:space="preserve">Solution differentiation: </w:t>
      </w:r>
      <w:r>
        <w:t>7/10</w:t>
      </w:r>
    </w:p>
    <w:p>
      <w:r>
        <w:rPr>
          <w:b/>
        </w:rPr>
        <w:t xml:space="preserve">Defensibility potential: </w:t>
      </w:r>
      <w:r>
        <w:t>8.5/10</w:t>
      </w:r>
    </w:p>
    <w:p>
      <w:r>
        <w:rPr>
          <w:b/>
        </w:rPr>
        <w:t xml:space="preserve">Overall thesis today: </w:t>
      </w:r>
      <w:r>
        <w:t>~7.5/10</w:t>
      </w:r>
    </w:p>
    <w:p>
      <w:r>
        <w:t>Interpretation: the problem appears strong enough to investigate seriously, but the venture should now prioritize customer and monetization evidence rather than adding more theoretical features or market-sizing assumptions.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