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0388151174668"/>
        <w:gridCol w:w="640.5720122574055"/>
        <w:gridCol w:w="8241.389172625128"/>
        <w:tblGridChange w:id="0">
          <w:tblGrid>
            <w:gridCol w:w="478.0388151174668"/>
            <w:gridCol w:w="640.5720122574055"/>
            <w:gridCol w:w="8241.38917262512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jc w:val="center"/>
              <w:rPr>
                <w:sz w:val="20"/>
                <w:szCs w:val="20"/>
              </w:rPr>
            </w:pPr>
            <w:r w:rsidDel="00000000" w:rsidR="00000000" w:rsidRPr="00000000">
              <w:rPr>
                <w:b w:val="1"/>
                <w:bCs w:val="1"/>
                <w:sz w:val="20"/>
                <w:szCs w:val="20"/>
                <w:rtl w:val="0"/>
              </w:rPr>
              <w:t xml:space="preserve">Section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Content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Section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Overview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The LabLink algorithm matches candidates with labs by comparing lab-side variables from Dataset A with candidate-side variables from Dataset B. It uses matching pairs, weights, and match values to calculate a final match percentage for each lab.</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Section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Input: Dataset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Dataset A includes lab profile variables such as techniques, scientific fields, research aims, publication goals, career pathways, mentorship models, timeline expectations, institution type, funding source, hiree level, GPA requirement, prerequisite coursework, and prior experience requirement.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Section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Input: Dataset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Dataset B includes candidate profile variables such as candidate skills, proficiency level, field interests, career goals, publication preferences, mentorship preferences, timeline preferences, compensation preferences, education level, GPA range, coursework, and research experience level.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Section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Matching Pair 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The algorithm uses the B_MatchingPairs tab. Each row in B_MatchingPairs connects one Dataset A variable with one Dataset B variable.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Scoring Formula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Total_Score = SUM(weight_i × match_i) for all rows in B_MatchingPairs.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Weight Meaning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weight_i is the importance value assigned to each matching pair. Higher weights mean the match is more important.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Exact Match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If Dataset A variable i directly matches Dataset B variable i, then match_i =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No Match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If Dataset A variable i does not match Dataset B variable i, then match_i = 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Partial Match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If the match is related but not exact, then match_i = 0.5. For example, a secondary interest may partially match a primary lab field.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Penalty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If there is a major mismatch, then match_i = -1. For example, if a lab requires full-time availability but the candidate is only available part-time.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Max Score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Max_Score = SUM of all positive weights where match_i =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Section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Match Percentage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Match Percentage = Total_Score / Max_Score × 100.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Section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Output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The algorithm returns a ranked list of lab matches for each candidate, sorted by match percentage from highest to lowest.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Section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Display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The system should display the top 5 lab matches with their match percentages.</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Section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Test case(strong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Molecular biology wet/mixed lab. Required skills include PCR, qPCR, Western Blot, Cell Culture, and RNA-seq. Primary field is Molecular Biology. Lab supports Academic PhD preparation and offers structured feedback.</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Section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Test case(partial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Computational biology / bioinformatics lab. Required skills include Python, R, pandas, BLAST, and scikit-learn. Lab type is dry lab. Lab supports applied research and biotech career paths.</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Section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Test case(weak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Clinical medicine or hospital-affiliated lab. Required skills include clinical research support, patient-facing work, and full-time availability. Lab supports MD/PhD or clinical medicine pathways.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Threshold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Strong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Match ≥ 80%. Display with a green badge.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Threshold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Good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Match 60–79%. Display with a blue badge.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Threshold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Partial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Match 40–59%. Display with a yellow badge.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Threshold 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Poor 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Match &lt; 40%. Do not display, or show with a warning.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Notes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Future Refinement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These thresholds are starting points and can be refined with real candidate and lab data in Week 4.</w:t>
            </w:r>
          </w:p>
        </w:tc>
      </w:tr>
    </w:tbl>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