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622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5" w:line="360" w:lineRule="auto"/>
        <w:ind w:left="3600" w:right="300"/>
        <w:rPr>
          <w:color w:val="2C3E50"/>
        </w:rPr>
      </w:pPr>
      <w:r>
        <w:rPr>
          <w:rFonts w:ascii="Arial Unicode MS" w:eastAsia="Arial Unicode MS" w:hAnsi="Arial Unicode MS" w:cs="Arial Unicode MS"/>
          <w:color w:val="2C3E50"/>
        </w:rPr>
        <w:t>孙宇石 (Yushi Sun)</w:t>
      </w:r>
    </w:p>
    <w:p w14:paraId="00000002" w14:textId="77777777" w:rsidR="00EB622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color w:val="555555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555555"/>
          <w:sz w:val="24"/>
          <w:szCs w:val="24"/>
        </w:rPr>
        <w:t>腾讯高级研究员 | 香港科技大学 计算机科学博士</w:t>
      </w:r>
    </w:p>
    <w:p w14:paraId="00000003" w14:textId="77777777" w:rsidR="00EB622F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360" w:lineRule="auto"/>
        <w:ind w:left="300" w:right="300"/>
        <w:jc w:val="center"/>
        <w:rPr>
          <w:color w:val="777777"/>
          <w:sz w:val="20"/>
          <w:szCs w:val="20"/>
        </w:rPr>
      </w:pPr>
      <w:r>
        <w:rPr>
          <w:rFonts w:ascii="Arial Unicode MS" w:eastAsia="Arial Unicode MS" w:hAnsi="Arial Unicode MS" w:cs="Arial Unicode MS"/>
          <w:color w:val="777777"/>
          <w:sz w:val="20"/>
          <w:szCs w:val="20"/>
        </w:rPr>
        <w:t>+86 18907174483 | ysunbp@gmail.com | 微信: sys18907174483</w:t>
      </w:r>
    </w:p>
    <w:p w14:paraId="00000004" w14:textId="77777777" w:rsidR="00EB622F" w:rsidRDefault="00000000">
      <w:pPr>
        <w:pStyle w:val="2"/>
        <w:spacing w:before="300" w:after="300" w:line="360" w:lineRule="auto"/>
        <w:ind w:left="300" w:right="300"/>
        <w:rPr>
          <w:color w:val="2980B9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2980B9"/>
          <w:sz w:val="26"/>
          <w:szCs w:val="26"/>
        </w:rPr>
        <w:t>个人简介</w:t>
      </w:r>
    </w:p>
    <w:p w14:paraId="00000005" w14:textId="77777777" w:rsidR="00EB622F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left="300" w:right="300"/>
        <w:jc w:val="both"/>
        <w:rPr>
          <w:color w:val="333333"/>
        </w:rPr>
      </w:pPr>
      <w:r>
        <w:rPr>
          <w:rFonts w:ascii="Arial Unicode MS" w:eastAsia="Arial Unicode MS" w:hAnsi="Arial Unicode MS" w:cs="Arial Unicode MS"/>
          <w:color w:val="333333"/>
        </w:rPr>
        <w:t>博士毕业于香港科技大学（师从 IEEE/ACM Fellow 陈雷教授）。现任腾讯互动娱乐事业群光子工作室高级研究员，聚焦大语言模型（LLM）、检索增强生成（RAG）、智能体记忆架构（Agent Memory）的前沿研发与应用落地。不仅在 SIGMOD、VLDB、</w:t>
      </w:r>
      <w:r>
        <w:rPr>
          <w:color w:val="333333"/>
        </w:rPr>
        <w:t>ICDE</w:t>
      </w:r>
      <w:r>
        <w:rPr>
          <w:rFonts w:ascii="Arial Unicode MS" w:eastAsia="Arial Unicode MS" w:hAnsi="Arial Unicode MS" w:cs="Arial Unicode MS"/>
          <w:color w:val="333333"/>
        </w:rPr>
        <w:t xml:space="preserve"> 等国际顶级学术会议发表多篇核心论著，更注重技术的社会价值与伦理安全，主导过多项将 AI 与医疗诊断、数据溯源、图表防欺诈等民生及法治场景结合的研究项目。期待能以科技工作者的专业视角，为数字经济、数字法治与科技兴国贡献力量。</w:t>
      </w:r>
    </w:p>
    <w:p w14:paraId="00000006" w14:textId="77777777" w:rsidR="00EB622F" w:rsidRDefault="00000000">
      <w:pPr>
        <w:pStyle w:val="2"/>
        <w:spacing w:before="0" w:after="300" w:line="360" w:lineRule="auto"/>
        <w:ind w:left="300" w:right="300"/>
        <w:rPr>
          <w:color w:val="2980B9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2980B9"/>
          <w:sz w:val="26"/>
          <w:szCs w:val="26"/>
        </w:rPr>
        <w:t>工作与活动经历</w:t>
      </w:r>
    </w:p>
    <w:p w14:paraId="00000007" w14:textId="77777777" w:rsidR="00EB62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t>腾讯科技有限公司 | 高级研究员</w:t>
      </w:r>
      <w:r>
        <w:rPr>
          <w:rFonts w:ascii="Arial Unicode MS" w:eastAsia="Arial Unicode MS" w:hAnsi="Arial Unicode MS" w:cs="Arial Unicode MS"/>
          <w:color w:val="333333"/>
        </w:rPr>
        <w:t xml:space="preserve"> (2025.08 - 至今)</w:t>
      </w:r>
      <w:r>
        <w:rPr>
          <w:rFonts w:eastAsia="Arial"/>
          <w:color w:val="000000"/>
        </w:rPr>
        <w:br/>
      </w:r>
      <w:r>
        <w:rPr>
          <w:rFonts w:ascii="Arial Unicode MS" w:eastAsia="Arial Unicode MS" w:hAnsi="Arial Unicode MS" w:cs="Arial Unicode MS"/>
          <w:color w:val="333333"/>
        </w:rPr>
        <w:t>负责强化学习 (AI Bot)、Data Agent 及 Agent Memory 系统架构的攻关。探索并构建大模型动态上下文记忆系统（如记忆锚点与插件机制），提升多用户交互中的系统情境认知能力与信息安全性。</w:t>
      </w:r>
    </w:p>
    <w:p w14:paraId="00000008" w14:textId="77777777" w:rsidR="00EB62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t>蚂蚁集团研究院 | 研究实习生</w:t>
      </w:r>
      <w:r>
        <w:rPr>
          <w:rFonts w:eastAsia="Arial"/>
          <w:color w:val="333333"/>
        </w:rPr>
        <w:t xml:space="preserve"> (2025.02 - 2025.05)</w:t>
      </w:r>
      <w:r>
        <w:rPr>
          <w:rFonts w:eastAsia="Arial"/>
          <w:color w:val="000000"/>
        </w:rPr>
        <w:br/>
      </w:r>
      <w:r>
        <w:rPr>
          <w:rFonts w:ascii="Arial Unicode MS" w:eastAsia="Arial Unicode MS" w:hAnsi="Arial Unicode MS" w:cs="Arial Unicode MS"/>
          <w:color w:val="333333"/>
        </w:rPr>
        <w:t>探索多知识图谱的检索增强生成技术，已提交两项核心专利提案。</w:t>
      </w:r>
    </w:p>
    <w:p w14:paraId="00000009" w14:textId="77777777" w:rsidR="00EB62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t>KDD Cup 2024 (与 Meta Reality Labs 联合主办) | 核心组织者</w:t>
      </w:r>
      <w:r>
        <w:rPr>
          <w:rFonts w:eastAsia="Arial"/>
          <w:color w:val="333333"/>
        </w:rPr>
        <w:t xml:space="preserve"> (2024.01 - 2024.08)</w:t>
      </w:r>
      <w:r>
        <w:rPr>
          <w:rFonts w:eastAsia="Arial"/>
          <w:color w:val="000000"/>
        </w:rPr>
        <w:br/>
      </w:r>
      <w:r>
        <w:rPr>
          <w:rFonts w:ascii="Arial Unicode MS" w:eastAsia="Arial Unicode MS" w:hAnsi="Arial Unicode MS" w:cs="Arial Unicode MS"/>
          <w:color w:val="333333"/>
        </w:rPr>
        <w:t>全权负责该国际顶级 AI 赛事的底层数据工程与评测基准体系（CRAG Benchmark），展现了卓越的跨国科研组织与资源调度能力。</w:t>
      </w:r>
    </w:p>
    <w:p w14:paraId="0000000A" w14:textId="77777777" w:rsidR="00EB622F" w:rsidRDefault="00000000">
      <w:pPr>
        <w:pStyle w:val="2"/>
        <w:spacing w:after="300" w:line="360" w:lineRule="auto"/>
        <w:ind w:left="300" w:right="300"/>
        <w:rPr>
          <w:color w:val="2980B9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2980B9"/>
          <w:sz w:val="26"/>
          <w:szCs w:val="26"/>
        </w:rPr>
        <w:lastRenderedPageBreak/>
        <w:t>教育背景</w:t>
      </w:r>
    </w:p>
    <w:p w14:paraId="0000000B" w14:textId="77777777" w:rsidR="00EB622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t>香港科技大学</w:t>
      </w:r>
      <w:r>
        <w:rPr>
          <w:rFonts w:ascii="Arial Unicode MS" w:eastAsia="Arial Unicode MS" w:hAnsi="Arial Unicode MS" w:cs="Arial Unicode MS"/>
          <w:color w:val="333333"/>
        </w:rPr>
        <w:t xml:space="preserve"> | 博士，计算机科学与工程 (2021.09 - 2025.08)</w:t>
      </w:r>
      <w:r>
        <w:rPr>
          <w:rFonts w:eastAsia="Arial"/>
          <w:color w:val="000000"/>
        </w:rPr>
        <w:br/>
      </w:r>
      <w:r>
        <w:rPr>
          <w:rFonts w:ascii="Arial Unicode MS" w:eastAsia="Arial Unicode MS" w:hAnsi="Arial Unicode MS" w:cs="Arial Unicode MS"/>
          <w:i/>
          <w:iCs/>
          <w:color w:val="333333"/>
        </w:rPr>
        <w:t>获香港政府奖学金 (HKPFS) 全额资助。</w:t>
      </w:r>
    </w:p>
    <w:p w14:paraId="0000000C" w14:textId="77777777" w:rsidR="00EB622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t>香港科技大学</w:t>
      </w:r>
      <w:r>
        <w:rPr>
          <w:rFonts w:ascii="Arial Unicode MS" w:eastAsia="Arial Unicode MS" w:hAnsi="Arial Unicode MS" w:cs="Arial Unicode MS"/>
          <w:color w:val="333333"/>
        </w:rPr>
        <w:t xml:space="preserve"> | 本科学士，计算机科学与应用数学 (2017.09 - 2021.06)</w:t>
      </w:r>
      <w:r>
        <w:rPr>
          <w:rFonts w:eastAsia="Arial"/>
          <w:color w:val="000000"/>
        </w:rPr>
        <w:br/>
      </w:r>
      <w:r>
        <w:rPr>
          <w:rFonts w:ascii="Arial Unicode MS" w:eastAsia="Arial Unicode MS" w:hAnsi="Arial Unicode MS" w:cs="Arial Unicode MS"/>
          <w:i/>
          <w:iCs/>
          <w:color w:val="333333"/>
        </w:rPr>
        <w:t>一等荣誉学位毕业，学业成果奖牌获得者（全校57人），GPA: 4.03/4.30 (Top 1%)。期间赴新加坡南洋理工大学 (NTU) 及苏黎世联邦理工学院 (ETH) 交换访学。</w:t>
      </w:r>
    </w:p>
    <w:p w14:paraId="0000000D" w14:textId="77777777" w:rsidR="00EB622F" w:rsidRDefault="00000000">
      <w:pPr>
        <w:pStyle w:val="2"/>
        <w:spacing w:after="300" w:line="360" w:lineRule="auto"/>
        <w:ind w:left="300" w:right="300"/>
        <w:rPr>
          <w:color w:val="2980B9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2980B9"/>
          <w:sz w:val="26"/>
          <w:szCs w:val="26"/>
        </w:rPr>
        <w:t>代表性科研成果 (科技向善与社会赋能)</w:t>
      </w:r>
    </w:p>
    <w:p w14:paraId="0000000E" w14:textId="77777777" w:rsidR="00EB622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t>AI 医疗与公共健康：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333333"/>
        </w:rPr>
        <w:t>MedKGI</w:t>
      </w:r>
      <w:proofErr w:type="spellEnd"/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333333"/>
        </w:rPr>
        <w:t>VeriLLMed</w:t>
      </w:r>
      <w:proofErr w:type="spellEnd"/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 系统</w:t>
      </w:r>
      <w:r>
        <w:rPr>
          <w:rFonts w:eastAsia="Arial"/>
          <w:color w:val="000000"/>
        </w:rPr>
        <w:br/>
      </w:r>
      <w:r>
        <w:rPr>
          <w:rFonts w:ascii="Arial Unicode MS" w:eastAsia="Arial Unicode MS" w:hAnsi="Arial Unicode MS" w:cs="Arial Unicode MS"/>
          <w:color w:val="333333"/>
        </w:rPr>
        <w:t>通过融合医学知识图谱与信息引导，打造医疗大语言模型的交互式视觉调试与鉴真系统，旨在解决 AI 医疗诊断中的“幻觉”问题，提升智慧医疗的安全性与合规性。</w:t>
      </w:r>
    </w:p>
    <w:p w14:paraId="0000000F" w14:textId="77777777" w:rsidR="00EB622F" w:rsidRDefault="00000000">
      <w:pPr>
        <w:numPr>
          <w:ilvl w:val="0"/>
          <w:numId w:val="3"/>
        </w:numPr>
        <w:spacing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t>科技伦理与信息审计：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333333"/>
        </w:rPr>
        <w:t>ChartCynics</w:t>
      </w:r>
      <w:proofErr w:type="spellEnd"/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 框架</w:t>
      </w:r>
      <w:r>
        <w:br/>
      </w:r>
      <w:r>
        <w:rPr>
          <w:rFonts w:ascii="Arial Unicode MS" w:eastAsia="Arial Unicode MS" w:hAnsi="Arial Unicode MS" w:cs="Arial Unicode MS"/>
          <w:color w:val="333333"/>
        </w:rPr>
        <w:t>提出基于“双路径怀疑论”的视觉图表防欺诈系统，有效识别和破解数据可视化中的误导性信息，为数字时代的公共信息审计与治理提供技术支撑。</w:t>
      </w:r>
    </w:p>
    <w:p w14:paraId="00000010" w14:textId="77777777" w:rsidR="00EB622F" w:rsidRDefault="00000000">
      <w:pPr>
        <w:numPr>
          <w:ilvl w:val="0"/>
          <w:numId w:val="3"/>
        </w:numPr>
        <w:spacing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t>制定行业级 AI 评测基准：CRAG 框架</w:t>
      </w:r>
      <w:r>
        <w:rPr>
          <w:color w:val="333333"/>
        </w:rPr>
        <w:t xml:space="preserve"> (</w:t>
      </w:r>
      <w:proofErr w:type="spellStart"/>
      <w:r>
        <w:rPr>
          <w:color w:val="333333"/>
        </w:rPr>
        <w:t>NeurIPS</w:t>
      </w:r>
      <w:proofErr w:type="spellEnd"/>
      <w:r>
        <w:rPr>
          <w:color w:val="333333"/>
        </w:rPr>
        <w:t xml:space="preserve"> 2024, CCF-A)</w:t>
      </w:r>
      <w:r>
        <w:br/>
      </w:r>
      <w:r>
        <w:rPr>
          <w:rFonts w:ascii="Arial Unicode MS" w:eastAsia="Arial Unicode MS" w:hAnsi="Arial Unicode MS" w:cs="Arial Unicode MS"/>
          <w:color w:val="333333"/>
        </w:rPr>
        <w:t>作为核心共同第一作者，与 Meta 合作发布了综合性检索增强生成（RAG）基准。该成果为全球 AI 开发者评估大模型回答的准确性与时效性提供了标准化工具，对规范 AI 信息检索质量、降低“模型幻觉”具有深远的行业意义。</w:t>
      </w:r>
    </w:p>
    <w:p w14:paraId="00000011" w14:textId="77777777" w:rsidR="00EB622F" w:rsidRDefault="00000000">
      <w:pPr>
        <w:numPr>
          <w:ilvl w:val="0"/>
          <w:numId w:val="3"/>
        </w:numPr>
        <w:spacing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t>大模型知识组织与可靠性研究</w:t>
      </w:r>
      <w:r>
        <w:rPr>
          <w:color w:val="333333"/>
        </w:rPr>
        <w:t xml:space="preserve"> (VLDB 2024, CCF-A)</w:t>
      </w:r>
      <w:r>
        <w:br/>
      </w:r>
      <w:r>
        <w:rPr>
          <w:rFonts w:ascii="Arial Unicode MS" w:eastAsia="Arial Unicode MS" w:hAnsi="Arial Unicode MS" w:cs="Arial Unicode MS"/>
          <w:color w:val="333333"/>
        </w:rPr>
        <w:t>深入探讨了大语言模型在取代传统知识分类体系（Taxonomies）中的潜力与局限。该研究为数字时代如何构建结构化、可信的知识库提供了重要参考，直接关联到数字政务及社会治理中的信息分类审计。</w:t>
      </w:r>
    </w:p>
    <w:p w14:paraId="00000012" w14:textId="77777777" w:rsidR="00EB622F" w:rsidRDefault="00000000">
      <w:pPr>
        <w:numPr>
          <w:ilvl w:val="0"/>
          <w:numId w:val="3"/>
        </w:numPr>
        <w:spacing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lastRenderedPageBreak/>
        <w:t>知识增强的高级问答技术：KERAG 系统</w:t>
      </w:r>
      <w:r>
        <w:rPr>
          <w:color w:val="333333"/>
        </w:rPr>
        <w:t xml:space="preserve"> (EMNLP 2025)</w:t>
      </w:r>
      <w:r>
        <w:br/>
      </w:r>
      <w:r>
        <w:rPr>
          <w:rFonts w:ascii="Arial Unicode MS" w:eastAsia="Arial Unicode MS" w:hAnsi="Arial Unicode MS" w:cs="Arial Unicode MS"/>
          <w:color w:val="333333"/>
        </w:rPr>
        <w:t>提出了一种创新的知识增强型检索架构，显著提升了模型在处理复杂、长链路问题时的逻辑严密性。</w:t>
      </w:r>
    </w:p>
    <w:p w14:paraId="00000013" w14:textId="77777777" w:rsidR="00EB622F" w:rsidRDefault="00000000">
      <w:pPr>
        <w:numPr>
          <w:ilvl w:val="0"/>
          <w:numId w:val="3"/>
        </w:numPr>
        <w:spacing w:after="180" w:line="360" w:lineRule="auto"/>
        <w:ind w:right="300"/>
      </w:pPr>
      <w:r>
        <w:rPr>
          <w:rFonts w:ascii="Arial Unicode MS" w:eastAsia="Arial Unicode MS" w:hAnsi="Arial Unicode MS" w:cs="Arial Unicode MS"/>
          <w:b/>
          <w:bCs/>
          <w:color w:val="333333"/>
        </w:rPr>
        <w:t>底层数据治理与标注优化</w:t>
      </w:r>
      <w:r>
        <w:rPr>
          <w:color w:val="333333"/>
        </w:rPr>
        <w:t xml:space="preserve"> (VLDB 2023 / ICDE 2024, CCF-A)</w:t>
      </w:r>
      <w:r>
        <w:br/>
      </w:r>
      <w:r>
        <w:rPr>
          <w:rFonts w:ascii="Arial Unicode MS" w:eastAsia="Arial Unicode MS" w:hAnsi="Arial Unicode MS" w:cs="Arial Unicode MS"/>
          <w:color w:val="333333"/>
        </w:rPr>
        <w:t>针对大规模跨领域数据的协同标注与管理，提出了 RECA 等一系列优化框架。这些研究成果在提升数据要素流通效率、降低数字产业化成本方面表现卓越。</w:t>
      </w:r>
    </w:p>
    <w:p w14:paraId="00000014" w14:textId="77777777" w:rsidR="00EB622F" w:rsidRDefault="00000000">
      <w:pPr>
        <w:pStyle w:val="2"/>
        <w:spacing w:after="300" w:line="360" w:lineRule="auto"/>
        <w:ind w:left="300" w:right="300"/>
        <w:rPr>
          <w:color w:val="2980B9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2980B9"/>
          <w:sz w:val="26"/>
          <w:szCs w:val="26"/>
        </w:rPr>
        <w:t>荣誉与社会影响力</w:t>
      </w:r>
    </w:p>
    <w:p w14:paraId="50CB8D08" w14:textId="17B5DA53" w:rsidR="00CD2E4B" w:rsidRPr="00CD2E4B" w:rsidRDefault="00CD2E4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 Unicode MS" w:eastAsia="Arial Unicode MS" w:hAnsi="Arial Unicode MS" w:cs="Arial Unicode MS"/>
        </w:rPr>
      </w:pPr>
      <w:r w:rsidRPr="00CD2E4B">
        <w:rPr>
          <w:rFonts w:ascii="Arial Unicode MS" w:eastAsia="Arial Unicode MS" w:hAnsi="Arial Unicode MS" w:cs="Arial Unicode MS" w:hint="eastAsia"/>
        </w:rPr>
        <w:t>腾讯青云计划 (2025)</w:t>
      </w:r>
    </w:p>
    <w:p w14:paraId="00000015" w14:textId="5C33F85A" w:rsidR="00EB622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</w:pPr>
      <w:r>
        <w:rPr>
          <w:rFonts w:ascii="Arial Unicode MS" w:eastAsia="Arial Unicode MS" w:hAnsi="Arial Unicode MS" w:cs="Arial Unicode MS"/>
          <w:color w:val="333333"/>
        </w:rPr>
        <w:t>香港政府奖学金 (HKPFS, 2021-2025)</w:t>
      </w:r>
    </w:p>
    <w:p w14:paraId="00000016" w14:textId="77777777" w:rsidR="00EB622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</w:pPr>
      <w:r>
        <w:rPr>
          <w:rFonts w:ascii="Arial Unicode MS" w:eastAsia="Arial Unicode MS" w:hAnsi="Arial Unicode MS" w:cs="Arial Unicode MS"/>
          <w:color w:val="333333"/>
        </w:rPr>
        <w:t>香港科技大学红鸟奖学金 (2023, 2024)</w:t>
      </w:r>
    </w:p>
    <w:p w14:paraId="00000017" w14:textId="77777777" w:rsidR="00EB622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color w:val="333333"/>
        </w:rPr>
      </w:pPr>
      <w:r>
        <w:rPr>
          <w:rFonts w:ascii="Arial Unicode MS" w:eastAsia="Arial Unicode MS" w:hAnsi="Arial Unicode MS" w:cs="Arial Unicode MS"/>
          <w:color w:val="333333"/>
        </w:rPr>
        <w:t>利希慎基金会奖学金 (2020)</w:t>
      </w:r>
    </w:p>
    <w:p w14:paraId="00000018" w14:textId="77777777" w:rsidR="00EB622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color w:val="333333"/>
        </w:rPr>
      </w:pPr>
      <w:r>
        <w:rPr>
          <w:rFonts w:ascii="Arial Unicode MS" w:eastAsia="Arial Unicode MS" w:hAnsi="Arial Unicode MS" w:cs="Arial Unicode MS"/>
          <w:color w:val="333333"/>
        </w:rPr>
        <w:t>郑氏基金会奖学金 (2019)</w:t>
      </w:r>
    </w:p>
    <w:p w14:paraId="00000019" w14:textId="77777777" w:rsidR="00EB622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</w:pPr>
      <w:r>
        <w:rPr>
          <w:rFonts w:ascii="Arial Unicode MS" w:eastAsia="Arial Unicode MS" w:hAnsi="Arial Unicode MS" w:cs="Arial Unicode MS"/>
          <w:color w:val="333333"/>
        </w:rPr>
        <w:t>清华大学湖北省优秀学生奖学金 (2017)</w:t>
      </w:r>
    </w:p>
    <w:p w14:paraId="0000001A" w14:textId="77777777" w:rsidR="00EB622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</w:pPr>
      <w:r>
        <w:rPr>
          <w:rFonts w:ascii="Arial Unicode MS" w:eastAsia="Arial Unicode MS" w:hAnsi="Arial Unicode MS" w:cs="Arial Unicode MS"/>
          <w:color w:val="333333"/>
        </w:rPr>
        <w:t>学术兼职：长期在相关顶级国际会议与核心期刊中（CIKM, TKDE, KDD, MM等）担任学术角色，具备深厚的行业学术人脉与影响力。</w:t>
      </w:r>
    </w:p>
    <w:sectPr w:rsidR="00EB622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B17E37B-24DE-E34F-80C8-8C2B46C15ECF}"/>
    <w:embedBold r:id="rId2" w:fontKey="{68B2CA02-F4B1-8E4C-8AAE-4BD14F52F34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3" w:fontKey="{13C17F5A-B4BA-D64F-9CB7-9452CB83157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97F6B4B-EB80-5D47-BB39-49384BD5473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6025D7F7-D5FB-3F46-BE23-592286659086}"/>
    <w:embedBold r:id="rId6" w:subsetted="1" w:fontKey="{F4927574-9108-014B-97F1-ED0743BFFB1F}"/>
    <w:embedItalic r:id="rId7" w:subsetted="1" w:fontKey="{FF10A495-E8FD-914F-82F4-A8BABB7E3E83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E0A5E7BB-1CFB-AB40-BF92-20EDD1F92E13}"/>
  </w:font>
  <w:font w:name="Cambria">
    <w:panose1 w:val="02040503050406030204"/>
    <w:charset w:val="00"/>
    <w:family w:val="roman"/>
    <w:notTrueType/>
    <w:pitch w:val="default"/>
    <w:embedRegular r:id="rId9" w:fontKey="{AF61F32A-9145-FD45-BD46-3D9C07BEAF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493F"/>
    <w:multiLevelType w:val="multilevel"/>
    <w:tmpl w:val="714CDCA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1F15A9"/>
    <w:multiLevelType w:val="multilevel"/>
    <w:tmpl w:val="442840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1A66E3F"/>
    <w:multiLevelType w:val="multilevel"/>
    <w:tmpl w:val="8A5EC8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5525817"/>
    <w:multiLevelType w:val="multilevel"/>
    <w:tmpl w:val="798A02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88684174">
    <w:abstractNumId w:val="1"/>
  </w:num>
  <w:num w:numId="2" w16cid:durableId="402458218">
    <w:abstractNumId w:val="3"/>
  </w:num>
  <w:num w:numId="3" w16cid:durableId="1433091451">
    <w:abstractNumId w:val="0"/>
  </w:num>
  <w:num w:numId="4" w16cid:durableId="1362634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22F"/>
    <w:rsid w:val="003858F8"/>
    <w:rsid w:val="00CD2E4B"/>
    <w:rsid w:val="00EB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30867"/>
  <w15:docId w15:val="{A51B6E0A-7D8F-8142-B151-45AEF983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Yushi SUN</cp:lastModifiedBy>
  <cp:revision>2</cp:revision>
  <dcterms:created xsi:type="dcterms:W3CDTF">2026-04-19T07:47:00Z</dcterms:created>
  <dcterms:modified xsi:type="dcterms:W3CDTF">2026-04-19T07:48:00Z</dcterms:modified>
</cp:coreProperties>
</file>