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1081" w14:textId="77777777" w:rsidR="00047E6B" w:rsidRPr="00047E6B" w:rsidRDefault="00047E6B" w:rsidP="00047E6B">
      <w:r w:rsidRPr="00047E6B">
        <w:t>Building an AI Center of Excellence</w:t>
      </w:r>
    </w:p>
    <w:p w14:paraId="413FFF01" w14:textId="77777777" w:rsidR="00047E6B" w:rsidRPr="00047E6B" w:rsidRDefault="00047E6B" w:rsidP="00047E6B">
      <w:r w:rsidRPr="00047E6B">
        <w:t>Many organizations today are investing aggressively in AI, automation, copilots, and intelligent workflow transformation. Yet despite strong executive interest and increasing experimentation, enterprises often struggle to create consistency across AI initiatives.</w:t>
      </w:r>
    </w:p>
    <w:p w14:paraId="4F26908B" w14:textId="77777777" w:rsidR="00047E6B" w:rsidRPr="00047E6B" w:rsidRDefault="00047E6B" w:rsidP="00047E6B">
      <w:r w:rsidRPr="00047E6B">
        <w:t>Different business units pursue different priorities.</w:t>
      </w:r>
      <w:r w:rsidRPr="00047E6B">
        <w:br/>
        <w:t>Technology teams adopt different tools.</w:t>
      </w:r>
      <w:r w:rsidRPr="00047E6B">
        <w:br/>
        <w:t>Governance approaches vary.</w:t>
      </w:r>
      <w:r w:rsidRPr="00047E6B">
        <w:br/>
        <w:t>Success metrics remain inconsistent.</w:t>
      </w:r>
      <w:r w:rsidRPr="00047E6B">
        <w:br/>
        <w:t>And over time, organizations risk creating fragmented AI ecosystems instead of scalable enterprise capability.</w:t>
      </w:r>
    </w:p>
    <w:p w14:paraId="158413C4" w14:textId="77777777" w:rsidR="00047E6B" w:rsidRPr="00047E6B" w:rsidRDefault="00047E6B" w:rsidP="00047E6B">
      <w:r w:rsidRPr="00047E6B">
        <w:t xml:space="preserve">This is why the concept of an AI Center of Excellence (AI </w:t>
      </w:r>
      <w:proofErr w:type="spellStart"/>
      <w:r w:rsidRPr="00047E6B">
        <w:t>CoE</w:t>
      </w:r>
      <w:proofErr w:type="spellEnd"/>
      <w:r w:rsidRPr="00047E6B">
        <w:t>) is rapidly becoming a strategic priority.</w:t>
      </w:r>
    </w:p>
    <w:p w14:paraId="06F715EE" w14:textId="77777777" w:rsidR="00047E6B" w:rsidRPr="00047E6B" w:rsidRDefault="00047E6B" w:rsidP="00047E6B">
      <w:r w:rsidRPr="00047E6B">
        <w:t xml:space="preserve">However, one of the biggest misconceptions is that an AI </w:t>
      </w:r>
      <w:proofErr w:type="spellStart"/>
      <w:r w:rsidRPr="00047E6B">
        <w:t>CoE</w:t>
      </w:r>
      <w:proofErr w:type="spellEnd"/>
      <w:r w:rsidRPr="00047E6B">
        <w:t xml:space="preserve"> is simply a centralized innovation team or a group of AI specialists experimenting with emerging technologies.</w:t>
      </w:r>
    </w:p>
    <w:p w14:paraId="50110920" w14:textId="77777777" w:rsidR="00047E6B" w:rsidRPr="00047E6B" w:rsidRDefault="00047E6B" w:rsidP="00047E6B">
      <w:r w:rsidRPr="00047E6B">
        <w:t>A mature AI Center of Excellence is much more than that.</w:t>
      </w:r>
    </w:p>
    <w:p w14:paraId="3897FD46" w14:textId="77777777" w:rsidR="00047E6B" w:rsidRPr="00047E6B" w:rsidRDefault="00047E6B" w:rsidP="00047E6B">
      <w:r w:rsidRPr="00047E6B">
        <w:t>It acts as the enterprise transformation nerve center that connects strategy, governance, architecture, operating models, workforce readiness, execution discipline, and measurable value realization into one coordinated system.</w:t>
      </w:r>
    </w:p>
    <w:p w14:paraId="39DC2871" w14:textId="77777777" w:rsidR="00047E6B" w:rsidRPr="00047E6B" w:rsidRDefault="00047E6B" w:rsidP="00047E6B">
      <w:r w:rsidRPr="00047E6B">
        <w:t>The organizations seeing the strongest outcomes from AI adoption are typically not the ones with the largest number of pilots. They are the ones capable of building repeatable enterprise transformation capability.</w:t>
      </w:r>
    </w:p>
    <w:p w14:paraId="4E0851DD" w14:textId="77777777" w:rsidR="00047E6B" w:rsidRPr="00047E6B" w:rsidRDefault="00047E6B" w:rsidP="00047E6B">
      <w:r w:rsidRPr="00047E6B">
        <w:t xml:space="preserve">That capability usually starts with a well-designed AI </w:t>
      </w:r>
      <w:proofErr w:type="spellStart"/>
      <w:r w:rsidRPr="00047E6B">
        <w:t>CoE</w:t>
      </w:r>
      <w:proofErr w:type="spellEnd"/>
      <w:r w:rsidRPr="00047E6B">
        <w:t>.</w:t>
      </w:r>
    </w:p>
    <w:p w14:paraId="30396AD2" w14:textId="77777777" w:rsidR="00047E6B" w:rsidRPr="00047E6B" w:rsidRDefault="00047E6B" w:rsidP="00047E6B">
      <w:r w:rsidRPr="00047E6B">
        <w:t xml:space="preserve">One of the primary responsibilities of an AI </w:t>
      </w:r>
      <w:proofErr w:type="spellStart"/>
      <w:r w:rsidRPr="00047E6B">
        <w:t>CoE</w:t>
      </w:r>
      <w:proofErr w:type="spellEnd"/>
      <w:r w:rsidRPr="00047E6B">
        <w:t xml:space="preserve"> is creating strategic alignment across the enterprise. AI initiatives often emerge independently within operations, customer support, security, infrastructure, finance, HR, or business units. While local innovation is valuable, enterprises eventually require centralized visibility into:</w:t>
      </w:r>
    </w:p>
    <w:p w14:paraId="25C3C478" w14:textId="77777777" w:rsidR="00047E6B" w:rsidRPr="00047E6B" w:rsidRDefault="00047E6B" w:rsidP="00047E6B">
      <w:pPr>
        <w:numPr>
          <w:ilvl w:val="0"/>
          <w:numId w:val="1"/>
        </w:numPr>
      </w:pPr>
      <w:r w:rsidRPr="00047E6B">
        <w:t>which initiatives are being prioritized</w:t>
      </w:r>
    </w:p>
    <w:p w14:paraId="625502B0" w14:textId="77777777" w:rsidR="00047E6B" w:rsidRPr="00047E6B" w:rsidRDefault="00047E6B" w:rsidP="00047E6B">
      <w:pPr>
        <w:numPr>
          <w:ilvl w:val="0"/>
          <w:numId w:val="1"/>
        </w:numPr>
      </w:pPr>
      <w:r w:rsidRPr="00047E6B">
        <w:t>where investments are being made</w:t>
      </w:r>
    </w:p>
    <w:p w14:paraId="725504A2" w14:textId="77777777" w:rsidR="00047E6B" w:rsidRPr="00047E6B" w:rsidRDefault="00047E6B" w:rsidP="00047E6B">
      <w:pPr>
        <w:numPr>
          <w:ilvl w:val="0"/>
          <w:numId w:val="1"/>
        </w:numPr>
      </w:pPr>
      <w:r w:rsidRPr="00047E6B">
        <w:t>which use cases create measurable value</w:t>
      </w:r>
    </w:p>
    <w:p w14:paraId="429FADDE" w14:textId="77777777" w:rsidR="00047E6B" w:rsidRPr="00047E6B" w:rsidRDefault="00047E6B" w:rsidP="00047E6B">
      <w:pPr>
        <w:numPr>
          <w:ilvl w:val="0"/>
          <w:numId w:val="1"/>
        </w:numPr>
      </w:pPr>
      <w:proofErr w:type="gramStart"/>
      <w:r w:rsidRPr="00047E6B">
        <w:t>what</w:t>
      </w:r>
      <w:proofErr w:type="gramEnd"/>
      <w:r w:rsidRPr="00047E6B">
        <w:t xml:space="preserve"> governance standards apply</w:t>
      </w:r>
    </w:p>
    <w:p w14:paraId="02DDF099" w14:textId="77777777" w:rsidR="00047E6B" w:rsidRPr="00047E6B" w:rsidRDefault="00047E6B" w:rsidP="00047E6B">
      <w:pPr>
        <w:numPr>
          <w:ilvl w:val="0"/>
          <w:numId w:val="1"/>
        </w:numPr>
      </w:pPr>
      <w:r w:rsidRPr="00047E6B">
        <w:t>how risk is being managed</w:t>
      </w:r>
    </w:p>
    <w:p w14:paraId="1763D3FC" w14:textId="77777777" w:rsidR="00047E6B" w:rsidRPr="00047E6B" w:rsidRDefault="00047E6B" w:rsidP="00047E6B">
      <w:pPr>
        <w:numPr>
          <w:ilvl w:val="0"/>
          <w:numId w:val="1"/>
        </w:numPr>
      </w:pPr>
      <w:r w:rsidRPr="00047E6B">
        <w:lastRenderedPageBreak/>
        <w:t>which capabilities should scale enterprise-wide</w:t>
      </w:r>
    </w:p>
    <w:p w14:paraId="6BC81914" w14:textId="77777777" w:rsidR="00047E6B" w:rsidRPr="00047E6B" w:rsidRDefault="00047E6B" w:rsidP="00047E6B">
      <w:r w:rsidRPr="00047E6B">
        <w:t>Without this coordination layer, organizations frequently duplicate investments, create disconnected architectures, and struggle to scale successful initiatives.</w:t>
      </w:r>
    </w:p>
    <w:p w14:paraId="7676FD63" w14:textId="77777777" w:rsidR="00047E6B" w:rsidRPr="00047E6B" w:rsidRDefault="00047E6B" w:rsidP="00047E6B">
      <w:r w:rsidRPr="00047E6B">
        <w:t xml:space="preserve">An effective AI </w:t>
      </w:r>
      <w:proofErr w:type="spellStart"/>
      <w:r w:rsidRPr="00047E6B">
        <w:t>CoE</w:t>
      </w:r>
      <w:proofErr w:type="spellEnd"/>
      <w:r w:rsidRPr="00047E6B">
        <w:t xml:space="preserve"> also plays a critical role in governance confidence.</w:t>
      </w:r>
    </w:p>
    <w:p w14:paraId="4DE3B92C" w14:textId="77777777" w:rsidR="00047E6B" w:rsidRPr="00047E6B" w:rsidRDefault="00047E6B" w:rsidP="00047E6B">
      <w:r w:rsidRPr="00047E6B">
        <w:t>As AI adoption expands, leadership teams increasingly need clarity around:</w:t>
      </w:r>
    </w:p>
    <w:p w14:paraId="3443B0B7" w14:textId="77777777" w:rsidR="00047E6B" w:rsidRPr="00047E6B" w:rsidRDefault="00047E6B" w:rsidP="00047E6B">
      <w:pPr>
        <w:numPr>
          <w:ilvl w:val="0"/>
          <w:numId w:val="2"/>
        </w:numPr>
      </w:pPr>
      <w:r w:rsidRPr="00047E6B">
        <w:t>decision accountability</w:t>
      </w:r>
    </w:p>
    <w:p w14:paraId="23DF2D41" w14:textId="77777777" w:rsidR="00047E6B" w:rsidRPr="00047E6B" w:rsidRDefault="00047E6B" w:rsidP="00047E6B">
      <w:pPr>
        <w:numPr>
          <w:ilvl w:val="0"/>
          <w:numId w:val="2"/>
        </w:numPr>
      </w:pPr>
      <w:r w:rsidRPr="00047E6B">
        <w:t>human oversight</w:t>
      </w:r>
    </w:p>
    <w:p w14:paraId="43D7E91C" w14:textId="77777777" w:rsidR="00047E6B" w:rsidRPr="00047E6B" w:rsidRDefault="00047E6B" w:rsidP="00047E6B">
      <w:pPr>
        <w:numPr>
          <w:ilvl w:val="0"/>
          <w:numId w:val="2"/>
        </w:numPr>
      </w:pPr>
      <w:r w:rsidRPr="00047E6B">
        <w:t>data handling</w:t>
      </w:r>
    </w:p>
    <w:p w14:paraId="4D16B07C" w14:textId="77777777" w:rsidR="00047E6B" w:rsidRPr="00047E6B" w:rsidRDefault="00047E6B" w:rsidP="00047E6B">
      <w:pPr>
        <w:numPr>
          <w:ilvl w:val="0"/>
          <w:numId w:val="2"/>
        </w:numPr>
      </w:pPr>
      <w:r w:rsidRPr="00047E6B">
        <w:t>observability</w:t>
      </w:r>
    </w:p>
    <w:p w14:paraId="7A7D72AA" w14:textId="77777777" w:rsidR="00047E6B" w:rsidRPr="00047E6B" w:rsidRDefault="00047E6B" w:rsidP="00047E6B">
      <w:pPr>
        <w:numPr>
          <w:ilvl w:val="0"/>
          <w:numId w:val="2"/>
        </w:numPr>
      </w:pPr>
      <w:r w:rsidRPr="00047E6B">
        <w:t>compliance</w:t>
      </w:r>
    </w:p>
    <w:p w14:paraId="39A4D9FF" w14:textId="77777777" w:rsidR="00047E6B" w:rsidRPr="00047E6B" w:rsidRDefault="00047E6B" w:rsidP="00047E6B">
      <w:pPr>
        <w:numPr>
          <w:ilvl w:val="0"/>
          <w:numId w:val="2"/>
        </w:numPr>
      </w:pPr>
      <w:r w:rsidRPr="00047E6B">
        <w:t>model risk</w:t>
      </w:r>
    </w:p>
    <w:p w14:paraId="044BD765" w14:textId="77777777" w:rsidR="00047E6B" w:rsidRPr="00047E6B" w:rsidRDefault="00047E6B" w:rsidP="00047E6B">
      <w:pPr>
        <w:numPr>
          <w:ilvl w:val="0"/>
          <w:numId w:val="2"/>
        </w:numPr>
      </w:pPr>
      <w:r w:rsidRPr="00047E6B">
        <w:t>operational readiness</w:t>
      </w:r>
    </w:p>
    <w:p w14:paraId="6C92E34E" w14:textId="77777777" w:rsidR="00047E6B" w:rsidRPr="00047E6B" w:rsidRDefault="00047E6B" w:rsidP="00047E6B">
      <w:pPr>
        <w:numPr>
          <w:ilvl w:val="0"/>
          <w:numId w:val="2"/>
        </w:numPr>
      </w:pPr>
      <w:r w:rsidRPr="00047E6B">
        <w:t>escalation pathways</w:t>
      </w:r>
    </w:p>
    <w:p w14:paraId="5A270838" w14:textId="77777777" w:rsidR="00047E6B" w:rsidRPr="00047E6B" w:rsidRDefault="00047E6B" w:rsidP="00047E6B">
      <w:r w:rsidRPr="00047E6B">
        <w:t xml:space="preserve">The AI </w:t>
      </w:r>
      <w:proofErr w:type="spellStart"/>
      <w:r w:rsidRPr="00047E6B">
        <w:t>CoE</w:t>
      </w:r>
      <w:proofErr w:type="spellEnd"/>
      <w:r w:rsidRPr="00047E6B">
        <w:t xml:space="preserve"> helps establish governance operating models that balance innovation speed with enterprise responsibility.</w:t>
      </w:r>
    </w:p>
    <w:p w14:paraId="267320F1" w14:textId="77777777" w:rsidR="00047E6B" w:rsidRPr="00047E6B" w:rsidRDefault="00047E6B" w:rsidP="00047E6B">
      <w:r w:rsidRPr="00047E6B">
        <w:t>Importantly, governance should not become a barrier to transformation.</w:t>
      </w:r>
      <w:r w:rsidRPr="00047E6B">
        <w:br/>
        <w:t xml:space="preserve">The most effective AI </w:t>
      </w:r>
      <w:proofErr w:type="spellStart"/>
      <w:r w:rsidRPr="00047E6B">
        <w:t>CoEs</w:t>
      </w:r>
      <w:proofErr w:type="spellEnd"/>
      <w:r w:rsidRPr="00047E6B">
        <w:t xml:space="preserve"> </w:t>
      </w:r>
      <w:proofErr w:type="gramStart"/>
      <w:r w:rsidRPr="00047E6B">
        <w:t>create</w:t>
      </w:r>
      <w:proofErr w:type="gramEnd"/>
      <w:r w:rsidRPr="00047E6B">
        <w:t xml:space="preserve"> enablement-oriented governance — frameworks that accelerate responsible adoption instead of slowing innovation through excessive bureaucracy.</w:t>
      </w:r>
    </w:p>
    <w:p w14:paraId="29C373CD" w14:textId="77777777" w:rsidR="00047E6B" w:rsidRPr="00047E6B" w:rsidRDefault="00047E6B" w:rsidP="00047E6B">
      <w:r w:rsidRPr="00047E6B">
        <w:t>Another important shift is moving from “tool-centric adoption” toward “workflow-centric transformation.”</w:t>
      </w:r>
    </w:p>
    <w:p w14:paraId="4A3E466E" w14:textId="77777777" w:rsidR="00047E6B" w:rsidRPr="00047E6B" w:rsidRDefault="00047E6B" w:rsidP="00047E6B">
      <w:r w:rsidRPr="00047E6B">
        <w:t>Many organizations initially focus heavily on selecting platforms, copilots, or AI vendors. While technology selection matters, sustainable transformation depends more on redesigning workflows, operating rhythms, decision flows, and service models.</w:t>
      </w:r>
    </w:p>
    <w:p w14:paraId="5220C453" w14:textId="77777777" w:rsidR="00047E6B" w:rsidRPr="00047E6B" w:rsidRDefault="00047E6B" w:rsidP="00047E6B">
      <w:r w:rsidRPr="00047E6B">
        <w:t xml:space="preserve">This is where the AI </w:t>
      </w:r>
      <w:proofErr w:type="spellStart"/>
      <w:r w:rsidRPr="00047E6B">
        <w:t>CoE</w:t>
      </w:r>
      <w:proofErr w:type="spellEnd"/>
      <w:r w:rsidRPr="00047E6B">
        <w:t xml:space="preserve"> becomes deeply strategic.</w:t>
      </w:r>
    </w:p>
    <w:p w14:paraId="4E18803D" w14:textId="77777777" w:rsidR="00047E6B" w:rsidRPr="00047E6B" w:rsidRDefault="00047E6B" w:rsidP="00047E6B">
      <w:r w:rsidRPr="00047E6B">
        <w:t xml:space="preserve">The </w:t>
      </w:r>
      <w:proofErr w:type="spellStart"/>
      <w:r w:rsidRPr="00047E6B">
        <w:t>CoE</w:t>
      </w:r>
      <w:proofErr w:type="spellEnd"/>
      <w:r w:rsidRPr="00047E6B">
        <w:t xml:space="preserve"> helps organizations rethink how work itself evolves in an AI-enabled enterprise. It brings together business stakeholders, technology teams, operations leaders, security functions, governance owners, and transformation programs into one collaborative execution model.</w:t>
      </w:r>
    </w:p>
    <w:p w14:paraId="1CFC8711" w14:textId="77777777" w:rsidR="00047E6B" w:rsidRPr="00047E6B" w:rsidRDefault="00047E6B" w:rsidP="00047E6B">
      <w:r w:rsidRPr="00047E6B">
        <w:lastRenderedPageBreak/>
        <w:t xml:space="preserve">In many ways, the AI </w:t>
      </w:r>
      <w:proofErr w:type="spellStart"/>
      <w:r w:rsidRPr="00047E6B">
        <w:t>CoE</w:t>
      </w:r>
      <w:proofErr w:type="spellEnd"/>
      <w:r w:rsidRPr="00047E6B">
        <w:t xml:space="preserve"> becomes the bridge between innovation ambition and operational reality.</w:t>
      </w:r>
    </w:p>
    <w:p w14:paraId="1ED66807" w14:textId="77777777" w:rsidR="00047E6B" w:rsidRPr="00047E6B" w:rsidRDefault="00047E6B" w:rsidP="00047E6B">
      <w:r w:rsidRPr="00047E6B">
        <w:t>Successful AI Centers of Excellence typically focus on several interconnected capability areas:</w:t>
      </w:r>
    </w:p>
    <w:p w14:paraId="226187A5" w14:textId="77777777" w:rsidR="00047E6B" w:rsidRPr="00047E6B" w:rsidRDefault="00047E6B" w:rsidP="00047E6B">
      <w:pPr>
        <w:numPr>
          <w:ilvl w:val="0"/>
          <w:numId w:val="3"/>
        </w:numPr>
      </w:pPr>
      <w:r w:rsidRPr="00047E6B">
        <w:t>AI strategy and roadmap alignment</w:t>
      </w:r>
    </w:p>
    <w:p w14:paraId="129D9A23" w14:textId="77777777" w:rsidR="00047E6B" w:rsidRPr="00047E6B" w:rsidRDefault="00047E6B" w:rsidP="00047E6B">
      <w:pPr>
        <w:numPr>
          <w:ilvl w:val="0"/>
          <w:numId w:val="3"/>
        </w:numPr>
      </w:pPr>
      <w:r w:rsidRPr="00047E6B">
        <w:t>governance frameworks and policy guidance</w:t>
      </w:r>
    </w:p>
    <w:p w14:paraId="432EF859" w14:textId="77777777" w:rsidR="00047E6B" w:rsidRPr="00047E6B" w:rsidRDefault="00047E6B" w:rsidP="00047E6B">
      <w:pPr>
        <w:numPr>
          <w:ilvl w:val="0"/>
          <w:numId w:val="3"/>
        </w:numPr>
      </w:pPr>
      <w:r w:rsidRPr="00047E6B">
        <w:t>enterprise architecture standards</w:t>
      </w:r>
    </w:p>
    <w:p w14:paraId="7BFA3AAE" w14:textId="77777777" w:rsidR="00047E6B" w:rsidRPr="00047E6B" w:rsidRDefault="00047E6B" w:rsidP="00047E6B">
      <w:pPr>
        <w:numPr>
          <w:ilvl w:val="0"/>
          <w:numId w:val="3"/>
        </w:numPr>
      </w:pPr>
      <w:r w:rsidRPr="00047E6B">
        <w:t>use case prioritization</w:t>
      </w:r>
    </w:p>
    <w:p w14:paraId="49AA28EF" w14:textId="77777777" w:rsidR="00047E6B" w:rsidRPr="00047E6B" w:rsidRDefault="00047E6B" w:rsidP="00047E6B">
      <w:pPr>
        <w:numPr>
          <w:ilvl w:val="0"/>
          <w:numId w:val="3"/>
        </w:numPr>
      </w:pPr>
      <w:r w:rsidRPr="00047E6B">
        <w:t>workforce enablement</w:t>
      </w:r>
    </w:p>
    <w:p w14:paraId="1FF13F41" w14:textId="77777777" w:rsidR="00047E6B" w:rsidRPr="00047E6B" w:rsidRDefault="00047E6B" w:rsidP="00047E6B">
      <w:pPr>
        <w:numPr>
          <w:ilvl w:val="0"/>
          <w:numId w:val="3"/>
        </w:numPr>
      </w:pPr>
      <w:r w:rsidRPr="00047E6B">
        <w:t>adoption readiness</w:t>
      </w:r>
    </w:p>
    <w:p w14:paraId="05145FB5" w14:textId="77777777" w:rsidR="00047E6B" w:rsidRPr="00047E6B" w:rsidRDefault="00047E6B" w:rsidP="00047E6B">
      <w:pPr>
        <w:numPr>
          <w:ilvl w:val="0"/>
          <w:numId w:val="3"/>
        </w:numPr>
      </w:pPr>
      <w:r w:rsidRPr="00047E6B">
        <w:t>execution governance</w:t>
      </w:r>
    </w:p>
    <w:p w14:paraId="79A853FB" w14:textId="77777777" w:rsidR="00047E6B" w:rsidRPr="00047E6B" w:rsidRDefault="00047E6B" w:rsidP="00047E6B">
      <w:pPr>
        <w:numPr>
          <w:ilvl w:val="0"/>
          <w:numId w:val="3"/>
        </w:numPr>
      </w:pPr>
      <w:r w:rsidRPr="00047E6B">
        <w:t>value realization measurement</w:t>
      </w:r>
    </w:p>
    <w:p w14:paraId="49AAAAFC" w14:textId="77777777" w:rsidR="00047E6B" w:rsidRPr="00047E6B" w:rsidRDefault="00047E6B" w:rsidP="00047E6B">
      <w:pPr>
        <w:numPr>
          <w:ilvl w:val="0"/>
          <w:numId w:val="3"/>
        </w:numPr>
      </w:pPr>
      <w:r w:rsidRPr="00047E6B">
        <w:t>vendor and platform rationalization</w:t>
      </w:r>
    </w:p>
    <w:p w14:paraId="336E677B" w14:textId="77777777" w:rsidR="00047E6B" w:rsidRPr="00047E6B" w:rsidRDefault="00047E6B" w:rsidP="00047E6B">
      <w:pPr>
        <w:numPr>
          <w:ilvl w:val="0"/>
          <w:numId w:val="3"/>
        </w:numPr>
      </w:pPr>
      <w:r w:rsidRPr="00047E6B">
        <w:t>operational scaling models</w:t>
      </w:r>
    </w:p>
    <w:p w14:paraId="2D849CAC" w14:textId="77777777" w:rsidR="00047E6B" w:rsidRPr="00047E6B" w:rsidRDefault="00047E6B" w:rsidP="00047E6B">
      <w:r w:rsidRPr="00047E6B">
        <w:t>One area that is often underestimated is workforce transformation.</w:t>
      </w:r>
    </w:p>
    <w:p w14:paraId="537B34CC" w14:textId="77777777" w:rsidR="00047E6B" w:rsidRPr="00047E6B" w:rsidRDefault="00047E6B" w:rsidP="00047E6B">
      <w:r w:rsidRPr="00047E6B">
        <w:t>AI adoption is not purely a technology shift; it is also a behavioral and organizational shift. Employees need clarity on how AI changes workflows, decision-making, collaboration patterns, accountability, and operational expectations.</w:t>
      </w:r>
    </w:p>
    <w:p w14:paraId="38A5466F" w14:textId="77777777" w:rsidR="00047E6B" w:rsidRPr="00047E6B" w:rsidRDefault="00047E6B" w:rsidP="00047E6B">
      <w:r w:rsidRPr="00047E6B">
        <w:t xml:space="preserve">The most mature AI </w:t>
      </w:r>
      <w:proofErr w:type="spellStart"/>
      <w:r w:rsidRPr="00047E6B">
        <w:t>CoEs</w:t>
      </w:r>
      <w:proofErr w:type="spellEnd"/>
      <w:r w:rsidRPr="00047E6B">
        <w:t xml:space="preserve"> actively </w:t>
      </w:r>
      <w:proofErr w:type="gramStart"/>
      <w:r w:rsidRPr="00047E6B">
        <w:t>support</w:t>
      </w:r>
      <w:proofErr w:type="gramEnd"/>
      <w:r w:rsidRPr="00047E6B">
        <w:t>:</w:t>
      </w:r>
    </w:p>
    <w:p w14:paraId="378BDF60" w14:textId="77777777" w:rsidR="00047E6B" w:rsidRPr="00047E6B" w:rsidRDefault="00047E6B" w:rsidP="00047E6B">
      <w:pPr>
        <w:numPr>
          <w:ilvl w:val="0"/>
          <w:numId w:val="4"/>
        </w:numPr>
      </w:pPr>
      <w:r w:rsidRPr="00047E6B">
        <w:t>workforce readiness</w:t>
      </w:r>
    </w:p>
    <w:p w14:paraId="0C05318E" w14:textId="77777777" w:rsidR="00047E6B" w:rsidRPr="00047E6B" w:rsidRDefault="00047E6B" w:rsidP="00047E6B">
      <w:pPr>
        <w:numPr>
          <w:ilvl w:val="0"/>
          <w:numId w:val="4"/>
        </w:numPr>
      </w:pPr>
      <w:r w:rsidRPr="00047E6B">
        <w:t>executive education</w:t>
      </w:r>
    </w:p>
    <w:p w14:paraId="3E4AD998" w14:textId="77777777" w:rsidR="00047E6B" w:rsidRPr="00047E6B" w:rsidRDefault="00047E6B" w:rsidP="00047E6B">
      <w:pPr>
        <w:numPr>
          <w:ilvl w:val="0"/>
          <w:numId w:val="4"/>
        </w:numPr>
      </w:pPr>
      <w:r w:rsidRPr="00047E6B">
        <w:t>adoption communication</w:t>
      </w:r>
    </w:p>
    <w:p w14:paraId="588A8139" w14:textId="77777777" w:rsidR="00047E6B" w:rsidRPr="00047E6B" w:rsidRDefault="00047E6B" w:rsidP="00047E6B">
      <w:pPr>
        <w:numPr>
          <w:ilvl w:val="0"/>
          <w:numId w:val="4"/>
        </w:numPr>
      </w:pPr>
      <w:r w:rsidRPr="00047E6B">
        <w:t>human-AI collaboration models</w:t>
      </w:r>
    </w:p>
    <w:p w14:paraId="548C3BDA" w14:textId="77777777" w:rsidR="00047E6B" w:rsidRPr="00047E6B" w:rsidRDefault="00047E6B" w:rsidP="00047E6B">
      <w:pPr>
        <w:numPr>
          <w:ilvl w:val="0"/>
          <w:numId w:val="4"/>
        </w:numPr>
      </w:pPr>
      <w:r w:rsidRPr="00047E6B">
        <w:t>organizational change management</w:t>
      </w:r>
    </w:p>
    <w:p w14:paraId="22E0F35D" w14:textId="77777777" w:rsidR="00047E6B" w:rsidRPr="00047E6B" w:rsidRDefault="00047E6B" w:rsidP="00047E6B">
      <w:r w:rsidRPr="00047E6B">
        <w:t xml:space="preserve">Another defining characteristic of strong AI </w:t>
      </w:r>
      <w:proofErr w:type="spellStart"/>
      <w:r w:rsidRPr="00047E6B">
        <w:t>CoEs</w:t>
      </w:r>
      <w:proofErr w:type="spellEnd"/>
      <w:r w:rsidRPr="00047E6B">
        <w:t xml:space="preserve"> is their focus on measurable business value.</w:t>
      </w:r>
    </w:p>
    <w:p w14:paraId="2AE4F01B" w14:textId="77777777" w:rsidR="00047E6B" w:rsidRPr="00047E6B" w:rsidRDefault="00047E6B" w:rsidP="00047E6B">
      <w:r w:rsidRPr="00047E6B">
        <w:t>Many organizations still evaluate AI success through technical metrics:</w:t>
      </w:r>
    </w:p>
    <w:p w14:paraId="2BDC13ED" w14:textId="77777777" w:rsidR="00047E6B" w:rsidRPr="00047E6B" w:rsidRDefault="00047E6B" w:rsidP="00047E6B">
      <w:pPr>
        <w:numPr>
          <w:ilvl w:val="0"/>
          <w:numId w:val="5"/>
        </w:numPr>
      </w:pPr>
      <w:r w:rsidRPr="00047E6B">
        <w:lastRenderedPageBreak/>
        <w:t>model accuracy</w:t>
      </w:r>
    </w:p>
    <w:p w14:paraId="34F535F4" w14:textId="77777777" w:rsidR="00047E6B" w:rsidRPr="00047E6B" w:rsidRDefault="00047E6B" w:rsidP="00047E6B">
      <w:pPr>
        <w:numPr>
          <w:ilvl w:val="0"/>
          <w:numId w:val="5"/>
        </w:numPr>
      </w:pPr>
      <w:r w:rsidRPr="00047E6B">
        <w:t>number of pilots</w:t>
      </w:r>
    </w:p>
    <w:p w14:paraId="3E2396BA" w14:textId="77777777" w:rsidR="00047E6B" w:rsidRPr="00047E6B" w:rsidRDefault="00047E6B" w:rsidP="00047E6B">
      <w:pPr>
        <w:numPr>
          <w:ilvl w:val="0"/>
          <w:numId w:val="5"/>
        </w:numPr>
      </w:pPr>
      <w:r w:rsidRPr="00047E6B">
        <w:t>automation counts</w:t>
      </w:r>
    </w:p>
    <w:p w14:paraId="765A232D" w14:textId="77777777" w:rsidR="00047E6B" w:rsidRPr="00047E6B" w:rsidRDefault="00047E6B" w:rsidP="00047E6B">
      <w:pPr>
        <w:numPr>
          <w:ilvl w:val="0"/>
          <w:numId w:val="5"/>
        </w:numPr>
      </w:pPr>
      <w:r w:rsidRPr="00047E6B">
        <w:t>usage statistics</w:t>
      </w:r>
    </w:p>
    <w:p w14:paraId="7B046BBB" w14:textId="77777777" w:rsidR="00047E6B" w:rsidRPr="00047E6B" w:rsidRDefault="00047E6B" w:rsidP="00047E6B">
      <w:r w:rsidRPr="00047E6B">
        <w:t>While useful, these metrics alone do not demonstrate enterprise transformation impact.</w:t>
      </w:r>
    </w:p>
    <w:p w14:paraId="73A5E4D5" w14:textId="77777777" w:rsidR="00047E6B" w:rsidRPr="00047E6B" w:rsidRDefault="00047E6B" w:rsidP="00047E6B">
      <w:r w:rsidRPr="00047E6B">
        <w:t>Leading organizations increasingly measure:</w:t>
      </w:r>
    </w:p>
    <w:p w14:paraId="3E48C1FB" w14:textId="77777777" w:rsidR="00047E6B" w:rsidRPr="00047E6B" w:rsidRDefault="00047E6B" w:rsidP="00047E6B">
      <w:pPr>
        <w:numPr>
          <w:ilvl w:val="0"/>
          <w:numId w:val="6"/>
        </w:numPr>
      </w:pPr>
      <w:r w:rsidRPr="00047E6B">
        <w:t>cycle time reduction</w:t>
      </w:r>
    </w:p>
    <w:p w14:paraId="084684BE" w14:textId="77777777" w:rsidR="00047E6B" w:rsidRPr="00047E6B" w:rsidRDefault="00047E6B" w:rsidP="00047E6B">
      <w:pPr>
        <w:numPr>
          <w:ilvl w:val="0"/>
          <w:numId w:val="6"/>
        </w:numPr>
      </w:pPr>
      <w:r w:rsidRPr="00047E6B">
        <w:t>operational efficiency</w:t>
      </w:r>
    </w:p>
    <w:p w14:paraId="145F163D" w14:textId="77777777" w:rsidR="00047E6B" w:rsidRPr="00047E6B" w:rsidRDefault="00047E6B" w:rsidP="00047E6B">
      <w:pPr>
        <w:numPr>
          <w:ilvl w:val="0"/>
          <w:numId w:val="6"/>
        </w:numPr>
      </w:pPr>
      <w:r w:rsidRPr="00047E6B">
        <w:t>experience improvement</w:t>
      </w:r>
    </w:p>
    <w:p w14:paraId="1EE4D1E4" w14:textId="77777777" w:rsidR="00047E6B" w:rsidRPr="00047E6B" w:rsidRDefault="00047E6B" w:rsidP="00047E6B">
      <w:pPr>
        <w:numPr>
          <w:ilvl w:val="0"/>
          <w:numId w:val="6"/>
        </w:numPr>
      </w:pPr>
      <w:r w:rsidRPr="00047E6B">
        <w:t>productivity acceleration</w:t>
      </w:r>
    </w:p>
    <w:p w14:paraId="4B54E65A" w14:textId="77777777" w:rsidR="00047E6B" w:rsidRPr="00047E6B" w:rsidRDefault="00047E6B" w:rsidP="00047E6B">
      <w:pPr>
        <w:numPr>
          <w:ilvl w:val="0"/>
          <w:numId w:val="6"/>
        </w:numPr>
      </w:pPr>
      <w:r w:rsidRPr="00047E6B">
        <w:t>quality enhancement</w:t>
      </w:r>
    </w:p>
    <w:p w14:paraId="1315F253" w14:textId="77777777" w:rsidR="00047E6B" w:rsidRPr="00047E6B" w:rsidRDefault="00047E6B" w:rsidP="00047E6B">
      <w:pPr>
        <w:numPr>
          <w:ilvl w:val="0"/>
          <w:numId w:val="6"/>
        </w:numPr>
      </w:pPr>
      <w:r w:rsidRPr="00047E6B">
        <w:t>service optimization</w:t>
      </w:r>
    </w:p>
    <w:p w14:paraId="4BFE15A5" w14:textId="77777777" w:rsidR="00047E6B" w:rsidRPr="00047E6B" w:rsidRDefault="00047E6B" w:rsidP="00047E6B">
      <w:pPr>
        <w:numPr>
          <w:ilvl w:val="0"/>
          <w:numId w:val="6"/>
        </w:numPr>
      </w:pPr>
      <w:r w:rsidRPr="00047E6B">
        <w:t>cost reduction</w:t>
      </w:r>
    </w:p>
    <w:p w14:paraId="6D913D52" w14:textId="77777777" w:rsidR="00047E6B" w:rsidRPr="00047E6B" w:rsidRDefault="00047E6B" w:rsidP="00047E6B">
      <w:pPr>
        <w:numPr>
          <w:ilvl w:val="0"/>
          <w:numId w:val="6"/>
        </w:numPr>
      </w:pPr>
      <w:r w:rsidRPr="00047E6B">
        <w:t>risk mitigation</w:t>
      </w:r>
    </w:p>
    <w:p w14:paraId="77EA5F95" w14:textId="77777777" w:rsidR="00047E6B" w:rsidRPr="00047E6B" w:rsidRDefault="00047E6B" w:rsidP="00047E6B">
      <w:pPr>
        <w:numPr>
          <w:ilvl w:val="0"/>
          <w:numId w:val="6"/>
        </w:numPr>
      </w:pPr>
      <w:r w:rsidRPr="00047E6B">
        <w:t>business scalability</w:t>
      </w:r>
    </w:p>
    <w:p w14:paraId="7561CD70" w14:textId="77777777" w:rsidR="00047E6B" w:rsidRPr="00047E6B" w:rsidRDefault="00047E6B" w:rsidP="00047E6B">
      <w:r w:rsidRPr="00047E6B">
        <w:t xml:space="preserve">Ultimately, </w:t>
      </w:r>
      <w:proofErr w:type="gramStart"/>
      <w:r w:rsidRPr="00047E6B">
        <w:t>an</w:t>
      </w:r>
      <w:proofErr w:type="gramEnd"/>
      <w:r w:rsidRPr="00047E6B">
        <w:t xml:space="preserve"> AI Center of Excellence should not operate as an isolated innovation lab disconnected from enterprise priorities.</w:t>
      </w:r>
    </w:p>
    <w:p w14:paraId="44133AB2" w14:textId="77777777" w:rsidR="00047E6B" w:rsidRPr="00047E6B" w:rsidRDefault="00047E6B" w:rsidP="00047E6B">
      <w:r w:rsidRPr="00047E6B">
        <w:t>Its real purpose is to help the organization move from fragmented experimentation toward scalable, governance-aware, AI-first transformation.</w:t>
      </w:r>
    </w:p>
    <w:p w14:paraId="30BFA5FE" w14:textId="77777777" w:rsidR="00047E6B" w:rsidRPr="00047E6B" w:rsidRDefault="00047E6B" w:rsidP="00047E6B">
      <w:r w:rsidRPr="00047E6B">
        <w:t>The future enterprise will not simply deploy AI tools.</w:t>
      </w:r>
    </w:p>
    <w:p w14:paraId="434FC742" w14:textId="77777777" w:rsidR="00047E6B" w:rsidRPr="00047E6B" w:rsidRDefault="00047E6B" w:rsidP="00047E6B">
      <w:r w:rsidRPr="00047E6B">
        <w:t>It will build AI-enabled operating systems capable of continuously evolving, learning, orchestrating workflows, empowering people, and delivering measurable value at scale.</w:t>
      </w:r>
    </w:p>
    <w:p w14:paraId="669BFB7A" w14:textId="77777777" w:rsidR="00047E6B" w:rsidRPr="00047E6B" w:rsidRDefault="00047E6B" w:rsidP="00047E6B">
      <w:r w:rsidRPr="00047E6B">
        <w:t>And the AI Center of Excellence is often the foundation that makes that transformation sustainable.</w:t>
      </w:r>
    </w:p>
    <w:p w14:paraId="5F86D237" w14:textId="77777777" w:rsidR="00F8751B" w:rsidRDefault="00F8751B"/>
    <w:p w14:paraId="3120A90D" w14:textId="77777777" w:rsidR="005C2ECD" w:rsidRPr="005C2ECD" w:rsidRDefault="005C2ECD" w:rsidP="005C2ECD">
      <w:r w:rsidRPr="005C2ECD">
        <w:t xml:space="preserve">#AITransformation, #EnterpriseAI, #DigitalTransformation, #AIStrategy, #EnterpriseTransformation, #AICenterOfExcellence, #AIGovernance, #AILeadership, #BusinessTransformation, #OperationalExcellence, #FutureOfWork, #Automation, </w:t>
      </w:r>
      <w:r w:rsidRPr="005C2ECD">
        <w:lastRenderedPageBreak/>
        <w:t>#EnterpriseArchitecture, #AIAdoption, #TransformationStrategy, #AIAtScale, #OperatingModelTransformation, #WorkflowTransformation, #AIInnovation, #EnterpriseTransformationLeadership</w:t>
      </w:r>
    </w:p>
    <w:p w14:paraId="6191ED8F" w14:textId="77777777" w:rsidR="00047E6B" w:rsidRDefault="00047E6B"/>
    <w:sectPr w:rsidR="00047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5A68"/>
    <w:multiLevelType w:val="multilevel"/>
    <w:tmpl w:val="104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C2632"/>
    <w:multiLevelType w:val="multilevel"/>
    <w:tmpl w:val="143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C7037"/>
    <w:multiLevelType w:val="multilevel"/>
    <w:tmpl w:val="62D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504F1"/>
    <w:multiLevelType w:val="multilevel"/>
    <w:tmpl w:val="784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A495E"/>
    <w:multiLevelType w:val="multilevel"/>
    <w:tmpl w:val="E2F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B5E61"/>
    <w:multiLevelType w:val="multilevel"/>
    <w:tmpl w:val="015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049305">
    <w:abstractNumId w:val="1"/>
  </w:num>
  <w:num w:numId="2" w16cid:durableId="152992735">
    <w:abstractNumId w:val="3"/>
  </w:num>
  <w:num w:numId="3" w16cid:durableId="180434136">
    <w:abstractNumId w:val="5"/>
  </w:num>
  <w:num w:numId="4" w16cid:durableId="1316104846">
    <w:abstractNumId w:val="0"/>
  </w:num>
  <w:num w:numId="5" w16cid:durableId="3094972">
    <w:abstractNumId w:val="4"/>
  </w:num>
  <w:num w:numId="6" w16cid:durableId="199242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6B"/>
    <w:rsid w:val="00047E6B"/>
    <w:rsid w:val="00492586"/>
    <w:rsid w:val="005C2ECD"/>
    <w:rsid w:val="00E97679"/>
    <w:rsid w:val="00F70E02"/>
    <w:rsid w:val="00F8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D6C3"/>
  <w15:chartTrackingRefBased/>
  <w15:docId w15:val="{1267145D-CD5D-4A36-A2D0-458DDFEB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E6B"/>
    <w:rPr>
      <w:rFonts w:eastAsiaTheme="majorEastAsia" w:cstheme="majorBidi"/>
      <w:color w:val="272727" w:themeColor="text1" w:themeTint="D8"/>
    </w:rPr>
  </w:style>
  <w:style w:type="paragraph" w:styleId="Title">
    <w:name w:val="Title"/>
    <w:basedOn w:val="Normal"/>
    <w:next w:val="Normal"/>
    <w:link w:val="TitleChar"/>
    <w:uiPriority w:val="10"/>
    <w:qFormat/>
    <w:rsid w:val="0004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E6B"/>
    <w:pPr>
      <w:spacing w:before="160"/>
      <w:jc w:val="center"/>
    </w:pPr>
    <w:rPr>
      <w:i/>
      <w:iCs/>
      <w:color w:val="404040" w:themeColor="text1" w:themeTint="BF"/>
    </w:rPr>
  </w:style>
  <w:style w:type="character" w:customStyle="1" w:styleId="QuoteChar">
    <w:name w:val="Quote Char"/>
    <w:basedOn w:val="DefaultParagraphFont"/>
    <w:link w:val="Quote"/>
    <w:uiPriority w:val="29"/>
    <w:rsid w:val="00047E6B"/>
    <w:rPr>
      <w:i/>
      <w:iCs/>
      <w:color w:val="404040" w:themeColor="text1" w:themeTint="BF"/>
    </w:rPr>
  </w:style>
  <w:style w:type="paragraph" w:styleId="ListParagraph">
    <w:name w:val="List Paragraph"/>
    <w:basedOn w:val="Normal"/>
    <w:uiPriority w:val="34"/>
    <w:qFormat/>
    <w:rsid w:val="00047E6B"/>
    <w:pPr>
      <w:ind w:left="720"/>
      <w:contextualSpacing/>
    </w:pPr>
  </w:style>
  <w:style w:type="character" w:styleId="IntenseEmphasis">
    <w:name w:val="Intense Emphasis"/>
    <w:basedOn w:val="DefaultParagraphFont"/>
    <w:uiPriority w:val="21"/>
    <w:qFormat/>
    <w:rsid w:val="00047E6B"/>
    <w:rPr>
      <w:i/>
      <w:iCs/>
      <w:color w:val="0F4761" w:themeColor="accent1" w:themeShade="BF"/>
    </w:rPr>
  </w:style>
  <w:style w:type="paragraph" w:styleId="IntenseQuote">
    <w:name w:val="Intense Quote"/>
    <w:basedOn w:val="Normal"/>
    <w:next w:val="Normal"/>
    <w:link w:val="IntenseQuoteChar"/>
    <w:uiPriority w:val="30"/>
    <w:qFormat/>
    <w:rsid w:val="0004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E6B"/>
    <w:rPr>
      <w:i/>
      <w:iCs/>
      <w:color w:val="0F4761" w:themeColor="accent1" w:themeShade="BF"/>
    </w:rPr>
  </w:style>
  <w:style w:type="character" w:styleId="IntenseReference">
    <w:name w:val="Intense Reference"/>
    <w:basedOn w:val="DefaultParagraphFont"/>
    <w:uiPriority w:val="32"/>
    <w:qFormat/>
    <w:rsid w:val="00047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758</Words>
  <Characters>5203</Characters>
  <Application>Microsoft Office Word</Application>
  <DocSecurity>0</DocSecurity>
  <Lines>121</Lines>
  <Paragraphs>90</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Yajuvinder Suneja</dc:creator>
  <cp:keywords/>
  <dc:description/>
  <cp:lastModifiedBy>Yajuvinder Suneja</cp:lastModifiedBy>
  <cp:revision>2</cp:revision>
  <dcterms:created xsi:type="dcterms:W3CDTF">2026-05-16T17:48:00Z</dcterms:created>
  <dcterms:modified xsi:type="dcterms:W3CDTF">2026-05-16T17:53:00Z</dcterms:modified>
</cp:coreProperties>
</file>