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50A03" w14:textId="77777777" w:rsidR="008D1AE1" w:rsidRPr="008D1AE1" w:rsidRDefault="008D1AE1" w:rsidP="008D1AE1">
      <w:r w:rsidRPr="008D1AE1">
        <w:t>Measuring ROI from AI Investments</w:t>
      </w:r>
    </w:p>
    <w:p w14:paraId="319DE7D0" w14:textId="77777777" w:rsidR="008D1AE1" w:rsidRPr="008D1AE1" w:rsidRDefault="008D1AE1" w:rsidP="008D1AE1">
      <w:r w:rsidRPr="008D1AE1">
        <w:t>One of the biggest shifts happening in enterprise AI conversations today is the movement away from experimentation metrics toward business value metrics.</w:t>
      </w:r>
    </w:p>
    <w:p w14:paraId="11D2DE6C" w14:textId="77777777" w:rsidR="008D1AE1" w:rsidRPr="008D1AE1" w:rsidRDefault="008D1AE1" w:rsidP="008D1AE1">
      <w:r w:rsidRPr="008D1AE1">
        <w:t>For the past few years, many organizations measured AI progress through indicators such as the number of pilots launched, models developed, use cases identified, or tools deployed. While these activities helped enterprises begin their AI journey, executive leadership teams are now asking a far more important question:</w:t>
      </w:r>
    </w:p>
    <w:p w14:paraId="61AB9020" w14:textId="77777777" w:rsidR="008D1AE1" w:rsidRPr="008D1AE1" w:rsidRDefault="008D1AE1" w:rsidP="008D1AE1">
      <w:r w:rsidRPr="008D1AE1">
        <w:t xml:space="preserve">What measurable business value is </w:t>
      </w:r>
      <w:proofErr w:type="gramStart"/>
      <w:r w:rsidRPr="008D1AE1">
        <w:t>actually being</w:t>
      </w:r>
      <w:proofErr w:type="gramEnd"/>
      <w:r w:rsidRPr="008D1AE1">
        <w:t xml:space="preserve"> created?</w:t>
      </w:r>
    </w:p>
    <w:p w14:paraId="0DC512FD" w14:textId="77777777" w:rsidR="008D1AE1" w:rsidRPr="008D1AE1" w:rsidRDefault="008D1AE1" w:rsidP="008D1AE1">
      <w:r w:rsidRPr="008D1AE1">
        <w:t>This is where the conversation around AI ROI becomes critically important.</w:t>
      </w:r>
    </w:p>
    <w:p w14:paraId="5C7634F2" w14:textId="77777777" w:rsidR="008D1AE1" w:rsidRPr="008D1AE1" w:rsidRDefault="008D1AE1" w:rsidP="008D1AE1">
      <w:r w:rsidRPr="008D1AE1">
        <w:t>However, measuring ROI from AI investments is often far more complex than measuring traditional technology investments. AI initiatives influence multiple dimensions simultaneously — operational efficiency, employee productivity, customer experience, decision quality, workflow speed, service quality, and business agility.</w:t>
      </w:r>
    </w:p>
    <w:p w14:paraId="3DDA1B3B" w14:textId="77777777" w:rsidR="008D1AE1" w:rsidRPr="008D1AE1" w:rsidRDefault="008D1AE1" w:rsidP="008D1AE1">
      <w:r w:rsidRPr="008D1AE1">
        <w:t>Some benefits are immediate and measurable. Others emerge gradually across enterprise operations over time.</w:t>
      </w:r>
    </w:p>
    <w:p w14:paraId="73536ED0" w14:textId="77777777" w:rsidR="008D1AE1" w:rsidRPr="008D1AE1" w:rsidRDefault="008D1AE1" w:rsidP="008D1AE1">
      <w:r w:rsidRPr="008D1AE1">
        <w:t>This is one reason many organizations struggle with AI value realization.</w:t>
      </w:r>
    </w:p>
    <w:p w14:paraId="62CF0D3C" w14:textId="77777777" w:rsidR="008D1AE1" w:rsidRPr="008D1AE1" w:rsidRDefault="008D1AE1" w:rsidP="008D1AE1">
      <w:r w:rsidRPr="008D1AE1">
        <w:t>In some cases, enterprises launch AI initiatives without clearly defining the business problem they are trying to solve. In other situations, organizations focus heavily on technology deployment while underestimating workflow integration, adoption readiness, governance, and operating model alignment.</w:t>
      </w:r>
    </w:p>
    <w:p w14:paraId="3C3B9163" w14:textId="77777777" w:rsidR="008D1AE1" w:rsidRPr="008D1AE1" w:rsidRDefault="008D1AE1" w:rsidP="008D1AE1">
      <w:r w:rsidRPr="008D1AE1">
        <w:t>As a result, impressive AI demonstrations do not always translate into measurable enterprise outcomes.</w:t>
      </w:r>
    </w:p>
    <w:p w14:paraId="54454D98" w14:textId="77777777" w:rsidR="008D1AE1" w:rsidRPr="008D1AE1" w:rsidRDefault="008D1AE1" w:rsidP="008D1AE1">
      <w:r w:rsidRPr="008D1AE1">
        <w:t>The organizations generating the strongest ROI from AI usually begin from a different perspective.</w:t>
      </w:r>
    </w:p>
    <w:p w14:paraId="01BE96C4" w14:textId="77777777" w:rsidR="008D1AE1" w:rsidRPr="008D1AE1" w:rsidRDefault="008D1AE1" w:rsidP="008D1AE1">
      <w:r w:rsidRPr="008D1AE1">
        <w:t>Instead of starting with technology, they start with operational friction, business constraints, workflow inefficiencies, decision bottlenecks, or experience gaps. In other words, they focus on value-first transformation rather than tool-first experimentation.</w:t>
      </w:r>
    </w:p>
    <w:p w14:paraId="07AA88D1" w14:textId="77777777" w:rsidR="008D1AE1" w:rsidRPr="008D1AE1" w:rsidRDefault="008D1AE1" w:rsidP="008D1AE1">
      <w:r w:rsidRPr="008D1AE1">
        <w:t>This fundamentally changes how success is measured.</w:t>
      </w:r>
    </w:p>
    <w:p w14:paraId="344F6277" w14:textId="77777777" w:rsidR="008D1AE1" w:rsidRPr="008D1AE1" w:rsidRDefault="008D1AE1" w:rsidP="008D1AE1">
      <w:r w:rsidRPr="008D1AE1">
        <w:t>In enterprise environments, AI value may become visible through:</w:t>
      </w:r>
    </w:p>
    <w:p w14:paraId="648143F7" w14:textId="77777777" w:rsidR="008D1AE1" w:rsidRPr="008D1AE1" w:rsidRDefault="008D1AE1" w:rsidP="008D1AE1">
      <w:pPr>
        <w:numPr>
          <w:ilvl w:val="0"/>
          <w:numId w:val="4"/>
        </w:numPr>
      </w:pPr>
      <w:r w:rsidRPr="008D1AE1">
        <w:t>faster operational decisions</w:t>
      </w:r>
    </w:p>
    <w:p w14:paraId="4E193608" w14:textId="77777777" w:rsidR="008D1AE1" w:rsidRPr="008D1AE1" w:rsidRDefault="008D1AE1" w:rsidP="008D1AE1">
      <w:pPr>
        <w:numPr>
          <w:ilvl w:val="0"/>
          <w:numId w:val="4"/>
        </w:numPr>
      </w:pPr>
      <w:r w:rsidRPr="008D1AE1">
        <w:t>reduced manual effort</w:t>
      </w:r>
    </w:p>
    <w:p w14:paraId="383AA43A" w14:textId="77777777" w:rsidR="008D1AE1" w:rsidRPr="008D1AE1" w:rsidRDefault="008D1AE1" w:rsidP="008D1AE1">
      <w:pPr>
        <w:numPr>
          <w:ilvl w:val="0"/>
          <w:numId w:val="4"/>
        </w:numPr>
      </w:pPr>
      <w:r w:rsidRPr="008D1AE1">
        <w:lastRenderedPageBreak/>
        <w:t>improved employee productivity</w:t>
      </w:r>
    </w:p>
    <w:p w14:paraId="3CBB1E4F" w14:textId="77777777" w:rsidR="008D1AE1" w:rsidRPr="008D1AE1" w:rsidRDefault="008D1AE1" w:rsidP="008D1AE1">
      <w:pPr>
        <w:numPr>
          <w:ilvl w:val="0"/>
          <w:numId w:val="4"/>
        </w:numPr>
      </w:pPr>
      <w:r w:rsidRPr="008D1AE1">
        <w:t>enhanced customer experience</w:t>
      </w:r>
    </w:p>
    <w:p w14:paraId="7186A359" w14:textId="77777777" w:rsidR="008D1AE1" w:rsidRPr="008D1AE1" w:rsidRDefault="008D1AE1" w:rsidP="008D1AE1">
      <w:pPr>
        <w:numPr>
          <w:ilvl w:val="0"/>
          <w:numId w:val="4"/>
        </w:numPr>
      </w:pPr>
      <w:r w:rsidRPr="008D1AE1">
        <w:t>accelerated workflow execution</w:t>
      </w:r>
    </w:p>
    <w:p w14:paraId="553587B0" w14:textId="77777777" w:rsidR="008D1AE1" w:rsidRPr="008D1AE1" w:rsidRDefault="008D1AE1" w:rsidP="008D1AE1">
      <w:pPr>
        <w:numPr>
          <w:ilvl w:val="0"/>
          <w:numId w:val="4"/>
        </w:numPr>
      </w:pPr>
      <w:r w:rsidRPr="008D1AE1">
        <w:t>better operational visibility</w:t>
      </w:r>
    </w:p>
    <w:p w14:paraId="01A35C9C" w14:textId="77777777" w:rsidR="008D1AE1" w:rsidRPr="008D1AE1" w:rsidRDefault="008D1AE1" w:rsidP="008D1AE1">
      <w:r w:rsidRPr="008D1AE1">
        <w:t>For example, in a customer operations environment, an AI-powered service workflow may reduce customer onboarding time from several days to a few hours by automating document validation, workflow orchestration, and approval routing. The measurable value is not only labor reduction, but also improved customer experience, faster revenue realization, and reduced operational delays.</w:t>
      </w:r>
    </w:p>
    <w:p w14:paraId="73246ED6" w14:textId="77777777" w:rsidR="008D1AE1" w:rsidRPr="008D1AE1" w:rsidRDefault="008D1AE1" w:rsidP="008D1AE1">
      <w:r w:rsidRPr="008D1AE1">
        <w:t>Similarly, in enterprise IT operations, AI-enabled monitoring and intelligent event correlation may proactively identify infrastructure anomalies before they become major incidents. Instead of resolving outages after business disruption occurs, operations teams can prevent downtime proactively. The value here appears through improved service availability, reduced incident volumes, lower operational risk, and faster recovery cycles.</w:t>
      </w:r>
    </w:p>
    <w:p w14:paraId="57BD015A" w14:textId="77777777" w:rsidR="008D1AE1" w:rsidRPr="008D1AE1" w:rsidRDefault="008D1AE1" w:rsidP="008D1AE1">
      <w:r w:rsidRPr="008D1AE1">
        <w:t>These examples demonstrate why AI ROI cannot always be evaluated through a single financial metric alone.</w:t>
      </w:r>
    </w:p>
    <w:p w14:paraId="08E9B796" w14:textId="77777777" w:rsidR="008D1AE1" w:rsidRPr="008D1AE1" w:rsidRDefault="008D1AE1" w:rsidP="008D1AE1">
      <w:r w:rsidRPr="008D1AE1">
        <w:t>A productivity assistant creates value differently than an autonomous workflow orchestration engine. An AI governance platform delivers different outcomes than predictive operations or intelligent service management capabilities.</w:t>
      </w:r>
    </w:p>
    <w:p w14:paraId="09349976" w14:textId="77777777" w:rsidR="008D1AE1" w:rsidRPr="008D1AE1" w:rsidRDefault="008D1AE1" w:rsidP="008D1AE1">
      <w:r w:rsidRPr="008D1AE1">
        <w:t>Mature organizations therefore evaluate AI impact across multiple dimensions rather than relying only on direct cost savings. These dimensions often include:</w:t>
      </w:r>
    </w:p>
    <w:p w14:paraId="41EFFE89" w14:textId="77777777" w:rsidR="008D1AE1" w:rsidRPr="008D1AE1" w:rsidRDefault="008D1AE1" w:rsidP="008D1AE1">
      <w:pPr>
        <w:numPr>
          <w:ilvl w:val="0"/>
          <w:numId w:val="5"/>
        </w:numPr>
      </w:pPr>
      <w:r w:rsidRPr="008D1AE1">
        <w:t>financial outcomes</w:t>
      </w:r>
    </w:p>
    <w:p w14:paraId="2F04B03A" w14:textId="77777777" w:rsidR="008D1AE1" w:rsidRPr="008D1AE1" w:rsidRDefault="008D1AE1" w:rsidP="008D1AE1">
      <w:pPr>
        <w:numPr>
          <w:ilvl w:val="0"/>
          <w:numId w:val="5"/>
        </w:numPr>
      </w:pPr>
      <w:r w:rsidRPr="008D1AE1">
        <w:t>operational efficiency</w:t>
      </w:r>
    </w:p>
    <w:p w14:paraId="61E96E78" w14:textId="77777777" w:rsidR="008D1AE1" w:rsidRPr="008D1AE1" w:rsidRDefault="008D1AE1" w:rsidP="008D1AE1">
      <w:pPr>
        <w:numPr>
          <w:ilvl w:val="0"/>
          <w:numId w:val="5"/>
        </w:numPr>
      </w:pPr>
      <w:r w:rsidRPr="008D1AE1">
        <w:t>workforce productivity</w:t>
      </w:r>
    </w:p>
    <w:p w14:paraId="533FE3C9" w14:textId="77777777" w:rsidR="008D1AE1" w:rsidRPr="008D1AE1" w:rsidRDefault="008D1AE1" w:rsidP="008D1AE1">
      <w:pPr>
        <w:numPr>
          <w:ilvl w:val="0"/>
          <w:numId w:val="5"/>
        </w:numPr>
      </w:pPr>
      <w:r w:rsidRPr="008D1AE1">
        <w:t>customer experience</w:t>
      </w:r>
    </w:p>
    <w:p w14:paraId="551268F7" w14:textId="77777777" w:rsidR="008D1AE1" w:rsidRPr="008D1AE1" w:rsidRDefault="008D1AE1" w:rsidP="008D1AE1">
      <w:pPr>
        <w:numPr>
          <w:ilvl w:val="0"/>
          <w:numId w:val="5"/>
        </w:numPr>
      </w:pPr>
      <w:r w:rsidRPr="008D1AE1">
        <w:t>risk reduction</w:t>
      </w:r>
    </w:p>
    <w:p w14:paraId="3E51A87E" w14:textId="77777777" w:rsidR="008D1AE1" w:rsidRPr="008D1AE1" w:rsidRDefault="008D1AE1" w:rsidP="008D1AE1">
      <w:pPr>
        <w:numPr>
          <w:ilvl w:val="0"/>
          <w:numId w:val="5"/>
        </w:numPr>
      </w:pPr>
      <w:r w:rsidRPr="008D1AE1">
        <w:t>transformation acceleration</w:t>
      </w:r>
    </w:p>
    <w:p w14:paraId="5DB9BEAA" w14:textId="77777777" w:rsidR="008D1AE1" w:rsidRPr="008D1AE1" w:rsidRDefault="008D1AE1" w:rsidP="008D1AE1">
      <w:r w:rsidRPr="008D1AE1">
        <w:t>This creates a far more realistic picture of enterprise AI value.</w:t>
      </w:r>
    </w:p>
    <w:p w14:paraId="39D4783E" w14:textId="77777777" w:rsidR="008D1AE1" w:rsidRPr="008D1AE1" w:rsidRDefault="008D1AE1" w:rsidP="008D1AE1">
      <w:r w:rsidRPr="008D1AE1">
        <w:t>Another common challenge is the expectation of immediate large-scale returns.</w:t>
      </w:r>
    </w:p>
    <w:p w14:paraId="2715BF5D" w14:textId="77777777" w:rsidR="008D1AE1" w:rsidRPr="008D1AE1" w:rsidRDefault="008D1AE1" w:rsidP="008D1AE1">
      <w:r w:rsidRPr="008D1AE1">
        <w:lastRenderedPageBreak/>
        <w:t>Enterprise AI transformation is rarely a single-event value realization exercise. Most organizations evolve through stages where early investments build foundational capabilities that enable larger operational benefits later.</w:t>
      </w:r>
    </w:p>
    <w:p w14:paraId="085B084A" w14:textId="77777777" w:rsidR="008D1AE1" w:rsidRPr="008D1AE1" w:rsidRDefault="008D1AE1" w:rsidP="008D1AE1">
      <w:r w:rsidRPr="008D1AE1">
        <w:t>For example, investments in governance, observability, workflow integration, operational orchestration, and knowledge transformation may not individually produce immediate visible ROI. However, together they create the operational foundation necessary for scalable enterprise AI adoption.</w:t>
      </w:r>
    </w:p>
    <w:p w14:paraId="2759A686" w14:textId="77777777" w:rsidR="008D1AE1" w:rsidRPr="008D1AE1" w:rsidRDefault="008D1AE1" w:rsidP="008D1AE1">
      <w:r w:rsidRPr="008D1AE1">
        <w:t>Organizations that focus only on isolated short-term ROI calculations often underestimate this cumulative transformation effect.</w:t>
      </w:r>
    </w:p>
    <w:p w14:paraId="35561987" w14:textId="77777777" w:rsidR="008D1AE1" w:rsidRPr="008D1AE1" w:rsidRDefault="008D1AE1" w:rsidP="008D1AE1">
      <w:r w:rsidRPr="008D1AE1">
        <w:t>At the same time, enterprises must avoid pursuing AI simply because of market pressure or competitive fear.</w:t>
      </w:r>
    </w:p>
    <w:p w14:paraId="431E2862" w14:textId="77777777" w:rsidR="008D1AE1" w:rsidRPr="008D1AE1" w:rsidRDefault="008D1AE1" w:rsidP="008D1AE1">
      <w:r w:rsidRPr="008D1AE1">
        <w:t>One of the most expensive mistakes organizations can make is scaling AI initiatives without clear business alignment, operational ownership, or measurable value pathways.</w:t>
      </w:r>
    </w:p>
    <w:p w14:paraId="7700175B" w14:textId="77777777" w:rsidR="008D1AE1" w:rsidRPr="008D1AE1" w:rsidRDefault="008D1AE1" w:rsidP="008D1AE1">
      <w:r w:rsidRPr="008D1AE1">
        <w:t>Successful organizations usually establish stronger discipline around:</w:t>
      </w:r>
    </w:p>
    <w:p w14:paraId="598D0381" w14:textId="77777777" w:rsidR="008D1AE1" w:rsidRPr="008D1AE1" w:rsidRDefault="008D1AE1" w:rsidP="008D1AE1">
      <w:pPr>
        <w:numPr>
          <w:ilvl w:val="0"/>
          <w:numId w:val="6"/>
        </w:numPr>
      </w:pPr>
      <w:r w:rsidRPr="008D1AE1">
        <w:t>use case prioritization</w:t>
      </w:r>
    </w:p>
    <w:p w14:paraId="11CC5909" w14:textId="77777777" w:rsidR="008D1AE1" w:rsidRPr="008D1AE1" w:rsidRDefault="008D1AE1" w:rsidP="008D1AE1">
      <w:pPr>
        <w:numPr>
          <w:ilvl w:val="0"/>
          <w:numId w:val="6"/>
        </w:numPr>
      </w:pPr>
      <w:r w:rsidRPr="008D1AE1">
        <w:t>executive sponsorship</w:t>
      </w:r>
    </w:p>
    <w:p w14:paraId="67807AB2" w14:textId="77777777" w:rsidR="008D1AE1" w:rsidRPr="008D1AE1" w:rsidRDefault="008D1AE1" w:rsidP="008D1AE1">
      <w:pPr>
        <w:numPr>
          <w:ilvl w:val="0"/>
          <w:numId w:val="6"/>
        </w:numPr>
      </w:pPr>
      <w:r w:rsidRPr="008D1AE1">
        <w:t>governance confidence</w:t>
      </w:r>
    </w:p>
    <w:p w14:paraId="46EFE2FE" w14:textId="77777777" w:rsidR="008D1AE1" w:rsidRPr="008D1AE1" w:rsidRDefault="008D1AE1" w:rsidP="008D1AE1">
      <w:pPr>
        <w:numPr>
          <w:ilvl w:val="0"/>
          <w:numId w:val="6"/>
        </w:numPr>
      </w:pPr>
      <w:r w:rsidRPr="008D1AE1">
        <w:t>operational readiness</w:t>
      </w:r>
    </w:p>
    <w:p w14:paraId="7BE40C6D" w14:textId="77777777" w:rsidR="008D1AE1" w:rsidRPr="008D1AE1" w:rsidRDefault="008D1AE1" w:rsidP="008D1AE1">
      <w:pPr>
        <w:numPr>
          <w:ilvl w:val="0"/>
          <w:numId w:val="6"/>
        </w:numPr>
      </w:pPr>
      <w:r w:rsidRPr="008D1AE1">
        <w:t>adoption enablement</w:t>
      </w:r>
    </w:p>
    <w:p w14:paraId="76BDAFD9" w14:textId="77777777" w:rsidR="008D1AE1" w:rsidRPr="008D1AE1" w:rsidRDefault="008D1AE1" w:rsidP="008D1AE1">
      <w:pPr>
        <w:numPr>
          <w:ilvl w:val="0"/>
          <w:numId w:val="6"/>
        </w:numPr>
      </w:pPr>
      <w:r w:rsidRPr="008D1AE1">
        <w:t>measurable outcome tracking</w:t>
      </w:r>
    </w:p>
    <w:p w14:paraId="66101A94" w14:textId="77777777" w:rsidR="008D1AE1" w:rsidRPr="008D1AE1" w:rsidRDefault="008D1AE1" w:rsidP="008D1AE1">
      <w:r w:rsidRPr="008D1AE1">
        <w:t>This is where executive alignment becomes extremely important.</w:t>
      </w:r>
    </w:p>
    <w:p w14:paraId="12D89E9F" w14:textId="77777777" w:rsidR="008D1AE1" w:rsidRPr="008D1AE1" w:rsidRDefault="008D1AE1" w:rsidP="008D1AE1">
      <w:r w:rsidRPr="008D1AE1">
        <w:t>AI ROI cannot remain purely a technology discussion owned only by innovation or engineering teams. Measuring value requires collaboration across business operations, finance, transformation leadership, governance teams, and executive stakeholders.</w:t>
      </w:r>
    </w:p>
    <w:p w14:paraId="1B4A0119" w14:textId="77777777" w:rsidR="008D1AE1" w:rsidRPr="008D1AE1" w:rsidRDefault="008D1AE1" w:rsidP="008D1AE1">
      <w:r w:rsidRPr="008D1AE1">
        <w:t>Another important shift is that organizations are beginning to evaluate AI not only for cost reduction, but also for enterprise adaptability.</w:t>
      </w:r>
    </w:p>
    <w:p w14:paraId="0118CC91" w14:textId="77777777" w:rsidR="008D1AE1" w:rsidRPr="008D1AE1" w:rsidRDefault="008D1AE1" w:rsidP="008D1AE1">
      <w:r w:rsidRPr="008D1AE1">
        <w:t>In rapidly changing business environments, the ability to respond faster, orchestrate workflows intelligently, scale operations dynamically, and improve decision velocity can itself become a major source of competitive advantage.</w:t>
      </w:r>
    </w:p>
    <w:p w14:paraId="2F6C77CC" w14:textId="77777777" w:rsidR="008D1AE1" w:rsidRPr="008D1AE1" w:rsidRDefault="008D1AE1" w:rsidP="008D1AE1">
      <w:r w:rsidRPr="008D1AE1">
        <w:lastRenderedPageBreak/>
        <w:t>This means the future ROI conversation will increasingly extend beyond efficiency metrics alone.</w:t>
      </w:r>
    </w:p>
    <w:p w14:paraId="6F3C8B86" w14:textId="77777777" w:rsidR="008D1AE1" w:rsidRPr="008D1AE1" w:rsidRDefault="008D1AE1" w:rsidP="008D1AE1">
      <w:r w:rsidRPr="008D1AE1">
        <w:t>It will increasingly include resilience, agility, operational intelligence, workforce enablement, and long-term transformation capability.</w:t>
      </w:r>
    </w:p>
    <w:p w14:paraId="00C184CA" w14:textId="77777777" w:rsidR="008D1AE1" w:rsidRPr="008D1AE1" w:rsidRDefault="008D1AE1" w:rsidP="008D1AE1">
      <w:r w:rsidRPr="008D1AE1">
        <w:t>Ultimately, the organizations generating the greatest ROI from AI are usually not the ones deploying the largest number of AI tools.</w:t>
      </w:r>
    </w:p>
    <w:p w14:paraId="1B0FE0DF" w14:textId="77777777" w:rsidR="008D1AE1" w:rsidRPr="008D1AE1" w:rsidRDefault="008D1AE1" w:rsidP="008D1AE1">
      <w:r w:rsidRPr="008D1AE1">
        <w:t>They are the organizations that most effectively connect AI investments to business priorities, operational workflows, governance discipline, and measurable enterprise outcomes.</w:t>
      </w:r>
    </w:p>
    <w:p w14:paraId="4B329A49" w14:textId="77777777" w:rsidR="008D1AE1" w:rsidRPr="008D1AE1" w:rsidRDefault="008D1AE1" w:rsidP="008D1AE1">
      <w:r w:rsidRPr="008D1AE1">
        <w:t>Because in the end, AI transformation is not about how much AI an organization deploys.</w:t>
      </w:r>
    </w:p>
    <w:p w14:paraId="6F55CE9A" w14:textId="77777777" w:rsidR="008D1AE1" w:rsidRPr="008D1AE1" w:rsidRDefault="008D1AE1" w:rsidP="008D1AE1">
      <w:r w:rsidRPr="008D1AE1">
        <w:t xml:space="preserve">It is about </w:t>
      </w:r>
      <w:proofErr w:type="gramStart"/>
      <w:r w:rsidRPr="008D1AE1">
        <w:t>how much</w:t>
      </w:r>
      <w:proofErr w:type="gramEnd"/>
      <w:r w:rsidRPr="008D1AE1">
        <w:t xml:space="preserve"> meaningful business value the organization can continuously create through AI at enterprise scale.</w:t>
      </w:r>
    </w:p>
    <w:p w14:paraId="788BE75E" w14:textId="77777777" w:rsidR="00F8751B" w:rsidRDefault="00F8751B" w:rsidP="008D1AE1"/>
    <w:p w14:paraId="13CFDB88" w14:textId="77777777" w:rsidR="00FA483F" w:rsidRPr="00FA483F" w:rsidRDefault="00FA483F" w:rsidP="00FA483F">
      <w:r w:rsidRPr="00FA483F">
        <w:t>#AITransformation, #EnterpriseAI, #DigitalTransformation, #AIStrategy, #EnterpriseTransformation, #GenerativeAI, #AgenticAI, #AIGovernance, #AILeadership, #BusinessTransformation, #OperationalExcellence, #FutureOfWork, #Automation, #EnterpriseArchitecture, #AIAdoption, #TransformationStrategy, #AIAtScale, #WorkflowTransformation, #AIInnovation, #BusinessValue</w:t>
      </w:r>
    </w:p>
    <w:p w14:paraId="7A455E12" w14:textId="77777777" w:rsidR="00FA483F" w:rsidRPr="008D1AE1" w:rsidRDefault="00FA483F" w:rsidP="008D1AE1"/>
    <w:sectPr w:rsidR="00FA483F" w:rsidRPr="008D1A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D5853"/>
    <w:multiLevelType w:val="multilevel"/>
    <w:tmpl w:val="793E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CA35A0"/>
    <w:multiLevelType w:val="multilevel"/>
    <w:tmpl w:val="FD50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2C4249"/>
    <w:multiLevelType w:val="multilevel"/>
    <w:tmpl w:val="456A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C1192D"/>
    <w:multiLevelType w:val="multilevel"/>
    <w:tmpl w:val="0940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5C4172"/>
    <w:multiLevelType w:val="multilevel"/>
    <w:tmpl w:val="C37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7E2767"/>
    <w:multiLevelType w:val="multilevel"/>
    <w:tmpl w:val="96E6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603991">
    <w:abstractNumId w:val="3"/>
  </w:num>
  <w:num w:numId="2" w16cid:durableId="935601819">
    <w:abstractNumId w:val="1"/>
  </w:num>
  <w:num w:numId="3" w16cid:durableId="1667707333">
    <w:abstractNumId w:val="0"/>
  </w:num>
  <w:num w:numId="4" w16cid:durableId="1853716390">
    <w:abstractNumId w:val="5"/>
  </w:num>
  <w:num w:numId="5" w16cid:durableId="1852834494">
    <w:abstractNumId w:val="2"/>
  </w:num>
  <w:num w:numId="6" w16cid:durableId="389403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AE1"/>
    <w:rsid w:val="00492586"/>
    <w:rsid w:val="008D1AE1"/>
    <w:rsid w:val="00E97679"/>
    <w:rsid w:val="00F70E02"/>
    <w:rsid w:val="00F8751B"/>
    <w:rsid w:val="00FA4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8187E"/>
  <w15:chartTrackingRefBased/>
  <w15:docId w15:val="{A1FAD8DF-DC73-44CC-92DA-56B5E4F5E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AE1"/>
    <w:rPr>
      <w:rFonts w:eastAsiaTheme="majorEastAsia" w:cstheme="majorBidi"/>
      <w:color w:val="272727" w:themeColor="text1" w:themeTint="D8"/>
    </w:rPr>
  </w:style>
  <w:style w:type="paragraph" w:styleId="Title">
    <w:name w:val="Title"/>
    <w:basedOn w:val="Normal"/>
    <w:next w:val="Normal"/>
    <w:link w:val="TitleChar"/>
    <w:uiPriority w:val="10"/>
    <w:qFormat/>
    <w:rsid w:val="008D1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AE1"/>
    <w:pPr>
      <w:spacing w:before="160"/>
      <w:jc w:val="center"/>
    </w:pPr>
    <w:rPr>
      <w:i/>
      <w:iCs/>
      <w:color w:val="404040" w:themeColor="text1" w:themeTint="BF"/>
    </w:rPr>
  </w:style>
  <w:style w:type="character" w:customStyle="1" w:styleId="QuoteChar">
    <w:name w:val="Quote Char"/>
    <w:basedOn w:val="DefaultParagraphFont"/>
    <w:link w:val="Quote"/>
    <w:uiPriority w:val="29"/>
    <w:rsid w:val="008D1AE1"/>
    <w:rPr>
      <w:i/>
      <w:iCs/>
      <w:color w:val="404040" w:themeColor="text1" w:themeTint="BF"/>
    </w:rPr>
  </w:style>
  <w:style w:type="paragraph" w:styleId="ListParagraph">
    <w:name w:val="List Paragraph"/>
    <w:basedOn w:val="Normal"/>
    <w:uiPriority w:val="34"/>
    <w:qFormat/>
    <w:rsid w:val="008D1AE1"/>
    <w:pPr>
      <w:ind w:left="720"/>
      <w:contextualSpacing/>
    </w:pPr>
  </w:style>
  <w:style w:type="character" w:styleId="IntenseEmphasis">
    <w:name w:val="Intense Emphasis"/>
    <w:basedOn w:val="DefaultParagraphFont"/>
    <w:uiPriority w:val="21"/>
    <w:qFormat/>
    <w:rsid w:val="008D1AE1"/>
    <w:rPr>
      <w:i/>
      <w:iCs/>
      <w:color w:val="0F4761" w:themeColor="accent1" w:themeShade="BF"/>
    </w:rPr>
  </w:style>
  <w:style w:type="paragraph" w:styleId="IntenseQuote">
    <w:name w:val="Intense Quote"/>
    <w:basedOn w:val="Normal"/>
    <w:next w:val="Normal"/>
    <w:link w:val="IntenseQuoteChar"/>
    <w:uiPriority w:val="30"/>
    <w:qFormat/>
    <w:rsid w:val="008D1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AE1"/>
    <w:rPr>
      <w:i/>
      <w:iCs/>
      <w:color w:val="0F4761" w:themeColor="accent1" w:themeShade="BF"/>
    </w:rPr>
  </w:style>
  <w:style w:type="character" w:styleId="IntenseReference">
    <w:name w:val="Intense Reference"/>
    <w:basedOn w:val="DefaultParagraphFont"/>
    <w:uiPriority w:val="32"/>
    <w:qFormat/>
    <w:rsid w:val="008D1A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861</Words>
  <Characters>5856</Characters>
  <Application>Microsoft Office Word</Application>
  <DocSecurity>0</DocSecurity>
  <Lines>110</Lines>
  <Paragraphs>73</Paragraphs>
  <ScaleCrop>false</ScaleCrop>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Yajuvinder Suneja</dc:creator>
  <cp:keywords/>
  <dc:description/>
  <cp:lastModifiedBy>Yajuvinder Suneja</cp:lastModifiedBy>
  <cp:revision>2</cp:revision>
  <dcterms:created xsi:type="dcterms:W3CDTF">2026-05-16T18:34:00Z</dcterms:created>
  <dcterms:modified xsi:type="dcterms:W3CDTF">2026-05-16T18:41:00Z</dcterms:modified>
</cp:coreProperties>
</file>