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A8FC" w14:textId="77777777" w:rsidR="008920A6" w:rsidRPr="008920A6" w:rsidRDefault="008920A6" w:rsidP="008920A6">
      <w:pPr>
        <w:rPr>
          <w:b/>
          <w:bCs/>
        </w:rPr>
      </w:pPr>
      <w:r w:rsidRPr="008920A6">
        <w:rPr>
          <w:b/>
          <w:bCs/>
        </w:rPr>
        <w:t>Moving from AI Pilots to Enterprise Scale</w:t>
      </w:r>
    </w:p>
    <w:p w14:paraId="1D18AA8F" w14:textId="77777777" w:rsidR="008920A6" w:rsidRPr="008920A6" w:rsidRDefault="008920A6" w:rsidP="008920A6">
      <w:r w:rsidRPr="008920A6">
        <w:t>Most organizations are no longer struggling to “start” with AI.</w:t>
      </w:r>
      <w:r w:rsidRPr="008920A6">
        <w:br/>
        <w:t>The real challenge now is moving beyond isolated pilots into scalable, enterprise-grade transformation.</w:t>
      </w:r>
    </w:p>
    <w:p w14:paraId="5653EFB6" w14:textId="77777777" w:rsidR="008920A6" w:rsidRPr="008920A6" w:rsidRDefault="008920A6" w:rsidP="008920A6">
      <w:r w:rsidRPr="008920A6">
        <w:t>Across industries, leadership teams have already experimented with copilots, chatbots, workflow automations, predictive analytics, GenAI assistants, and intelligent operations initiatives. Yet despite significant excitement, many organizations remain stuck in what can be called the “pilot trap” — a growing collection of disconnected initiatives that demonstrate promise but fail to create sustained enterprise impact.</w:t>
      </w:r>
    </w:p>
    <w:p w14:paraId="6D20090F" w14:textId="77777777" w:rsidR="008920A6" w:rsidRPr="008920A6" w:rsidRDefault="008920A6" w:rsidP="008920A6">
      <w:r w:rsidRPr="008920A6">
        <w:t>The issue is rarely the technology itself.</w:t>
      </w:r>
    </w:p>
    <w:p w14:paraId="01086C87" w14:textId="77777777" w:rsidR="008920A6" w:rsidRPr="008920A6" w:rsidRDefault="008920A6" w:rsidP="008920A6">
      <w:r w:rsidRPr="008920A6">
        <w:t>The real bottleneck is the absence of an enterprise transformation system capable of scaling AI responsibly, operationally, and strategically.</w:t>
      </w:r>
    </w:p>
    <w:p w14:paraId="3B38360F" w14:textId="77777777" w:rsidR="008920A6" w:rsidRPr="008920A6" w:rsidRDefault="008920A6" w:rsidP="008920A6">
      <w:r w:rsidRPr="008920A6">
        <w:t>AI transformation is fundamentally different from traditional technology modernization programs. Unlike conventional enterprise systems that operate within predefined logic and stable workflows, AI introduces adaptive decision-making, dynamic outputs, human-AI collaboration models, governance ambiguity, and continuously evolving operational patterns. As a result, scaling AI cannot be treated merely as another technology deployment exercise.</w:t>
      </w:r>
    </w:p>
    <w:p w14:paraId="767EAE12" w14:textId="77777777" w:rsidR="008920A6" w:rsidRPr="008920A6" w:rsidRDefault="008920A6" w:rsidP="008920A6">
      <w:r w:rsidRPr="008920A6">
        <w:t>Organizations attempting enterprise AI transformation typically encounter several recurring challenges.</w:t>
      </w:r>
    </w:p>
    <w:p w14:paraId="74E8DEEC" w14:textId="77777777" w:rsidR="008920A6" w:rsidRPr="008920A6" w:rsidRDefault="008920A6" w:rsidP="008920A6">
      <w:r w:rsidRPr="008920A6">
        <w:t>The first is fragmented ownership.</w:t>
      </w:r>
      <w:r w:rsidRPr="008920A6">
        <w:br/>
        <w:t>AI initiatives often emerge independently across departments — operations experimenting with automation, IT piloting copilots, customer support deploying conversational AI, security testing observability models, and business units exploring productivity use cases. While each initiative may generate local value, the organization lacks a unified transformation architecture that connects these efforts into a coordinated enterprise capability.</w:t>
      </w:r>
    </w:p>
    <w:p w14:paraId="24BD03A4" w14:textId="77777777" w:rsidR="008920A6" w:rsidRPr="008920A6" w:rsidRDefault="008920A6" w:rsidP="008920A6">
      <w:r w:rsidRPr="008920A6">
        <w:t>The second challenge is unclear value realization.</w:t>
      </w:r>
      <w:r w:rsidRPr="008920A6">
        <w:br/>
        <w:t>Many pilots successfully demonstrate technical feasibility but fail to establish measurable business outcomes. Leadership teams begin asking difficult questions:</w:t>
      </w:r>
    </w:p>
    <w:p w14:paraId="02416075" w14:textId="77777777" w:rsidR="008920A6" w:rsidRPr="008920A6" w:rsidRDefault="008920A6" w:rsidP="008920A6">
      <w:pPr>
        <w:numPr>
          <w:ilvl w:val="0"/>
          <w:numId w:val="1"/>
        </w:numPr>
      </w:pPr>
      <w:r w:rsidRPr="008920A6">
        <w:t xml:space="preserve">Where is the operational impact? </w:t>
      </w:r>
    </w:p>
    <w:p w14:paraId="211E0C9F" w14:textId="77777777" w:rsidR="008920A6" w:rsidRPr="008920A6" w:rsidRDefault="008920A6" w:rsidP="008920A6">
      <w:pPr>
        <w:numPr>
          <w:ilvl w:val="0"/>
          <w:numId w:val="1"/>
        </w:numPr>
      </w:pPr>
      <w:r w:rsidRPr="008920A6">
        <w:t xml:space="preserve">How do we measure ROI? </w:t>
      </w:r>
    </w:p>
    <w:p w14:paraId="18D6F85F" w14:textId="77777777" w:rsidR="008920A6" w:rsidRPr="008920A6" w:rsidRDefault="008920A6" w:rsidP="008920A6">
      <w:pPr>
        <w:numPr>
          <w:ilvl w:val="0"/>
          <w:numId w:val="1"/>
        </w:numPr>
      </w:pPr>
      <w:r w:rsidRPr="008920A6">
        <w:t xml:space="preserve">What business metrics are improving? </w:t>
      </w:r>
    </w:p>
    <w:p w14:paraId="0A031F5E" w14:textId="77777777" w:rsidR="008920A6" w:rsidRPr="008920A6" w:rsidRDefault="008920A6" w:rsidP="008920A6">
      <w:pPr>
        <w:numPr>
          <w:ilvl w:val="0"/>
          <w:numId w:val="1"/>
        </w:numPr>
      </w:pPr>
      <w:r w:rsidRPr="008920A6">
        <w:lastRenderedPageBreak/>
        <w:t xml:space="preserve">Which initiatives should </w:t>
      </w:r>
      <w:proofErr w:type="gramStart"/>
      <w:r w:rsidRPr="008920A6">
        <w:t>scale</w:t>
      </w:r>
      <w:proofErr w:type="gramEnd"/>
      <w:r w:rsidRPr="008920A6">
        <w:t xml:space="preserve">? </w:t>
      </w:r>
    </w:p>
    <w:p w14:paraId="34D71E3C" w14:textId="77777777" w:rsidR="008920A6" w:rsidRPr="008920A6" w:rsidRDefault="008920A6" w:rsidP="008920A6">
      <w:pPr>
        <w:numPr>
          <w:ilvl w:val="0"/>
          <w:numId w:val="1"/>
        </w:numPr>
      </w:pPr>
      <w:r w:rsidRPr="008920A6">
        <w:t xml:space="preserve">Which should stop? </w:t>
      </w:r>
    </w:p>
    <w:p w14:paraId="3BAFA968" w14:textId="77777777" w:rsidR="008920A6" w:rsidRPr="008920A6" w:rsidRDefault="008920A6" w:rsidP="008920A6">
      <w:r w:rsidRPr="008920A6">
        <w:t>Without a structured value realization framework, AI adoption becomes difficult to justify beyond experimentation budgets.</w:t>
      </w:r>
    </w:p>
    <w:p w14:paraId="5D02CACE" w14:textId="77777777" w:rsidR="008920A6" w:rsidRPr="008920A6" w:rsidRDefault="008920A6" w:rsidP="008920A6">
      <w:r w:rsidRPr="008920A6">
        <w:t>The third challenge is governance confidence.</w:t>
      </w:r>
      <w:r w:rsidRPr="008920A6">
        <w:br/>
        <w:t>As organizations move toward production deployment, concerns around data protection, decision accountability, observability, compliance, human oversight, and operational risk become significantly more important. AI scaling is rarely blocked by innovation capability; it is more often slowed by governance uncertainty.</w:t>
      </w:r>
    </w:p>
    <w:p w14:paraId="4F2B1A60" w14:textId="77777777" w:rsidR="008920A6" w:rsidRPr="008920A6" w:rsidRDefault="008920A6" w:rsidP="008920A6">
      <w:r w:rsidRPr="008920A6">
        <w:t>This is where many organizations realize that scaling AI is not primarily a tooling problem — it is an operating model challenge.</w:t>
      </w:r>
    </w:p>
    <w:p w14:paraId="439FB109" w14:textId="77777777" w:rsidR="008920A6" w:rsidRPr="008920A6" w:rsidRDefault="008920A6" w:rsidP="008920A6">
      <w:r w:rsidRPr="008920A6">
        <w:t>Successful enterprise AI adoption requires moving from isolated use cases toward an integrated transformation framework that aligns strategy, governance, workflows, execution discipline, and measurable outcomes.</w:t>
      </w:r>
    </w:p>
    <w:p w14:paraId="60579024" w14:textId="77777777" w:rsidR="008920A6" w:rsidRPr="008920A6" w:rsidRDefault="008920A6" w:rsidP="008920A6">
      <w:r w:rsidRPr="008920A6">
        <w:t>One of the most important shifts organizations must make is transitioning from “technology-centric thinking” to “workflow-centric transformation.”</w:t>
      </w:r>
    </w:p>
    <w:p w14:paraId="1A41A82C" w14:textId="77777777" w:rsidR="008920A6" w:rsidRPr="008920A6" w:rsidRDefault="008920A6" w:rsidP="008920A6">
      <w:r w:rsidRPr="008920A6">
        <w:t>Many enterprises still approach AI adoption by focusing on individual tools:</w:t>
      </w:r>
    </w:p>
    <w:p w14:paraId="63DD5375" w14:textId="77777777" w:rsidR="008920A6" w:rsidRPr="008920A6" w:rsidRDefault="008920A6" w:rsidP="008920A6">
      <w:pPr>
        <w:numPr>
          <w:ilvl w:val="0"/>
          <w:numId w:val="2"/>
        </w:numPr>
      </w:pPr>
      <w:r w:rsidRPr="008920A6">
        <w:t xml:space="preserve">Which LLM should we use? </w:t>
      </w:r>
    </w:p>
    <w:p w14:paraId="3CD7A78A" w14:textId="77777777" w:rsidR="008920A6" w:rsidRPr="008920A6" w:rsidRDefault="008920A6" w:rsidP="008920A6">
      <w:pPr>
        <w:numPr>
          <w:ilvl w:val="0"/>
          <w:numId w:val="2"/>
        </w:numPr>
      </w:pPr>
      <w:proofErr w:type="gramStart"/>
      <w:r w:rsidRPr="008920A6">
        <w:t>Which copilot</w:t>
      </w:r>
      <w:proofErr w:type="gramEnd"/>
      <w:r w:rsidRPr="008920A6">
        <w:t xml:space="preserve"> platform is best? </w:t>
      </w:r>
    </w:p>
    <w:p w14:paraId="38433286" w14:textId="77777777" w:rsidR="008920A6" w:rsidRPr="008920A6" w:rsidRDefault="008920A6" w:rsidP="008920A6">
      <w:pPr>
        <w:numPr>
          <w:ilvl w:val="0"/>
          <w:numId w:val="2"/>
        </w:numPr>
      </w:pPr>
      <w:r w:rsidRPr="008920A6">
        <w:t xml:space="preserve">Which automation vendor should we deploy? </w:t>
      </w:r>
    </w:p>
    <w:p w14:paraId="04F60CE9" w14:textId="77777777" w:rsidR="008920A6" w:rsidRPr="008920A6" w:rsidRDefault="008920A6" w:rsidP="008920A6">
      <w:r w:rsidRPr="008920A6">
        <w:t>While these questions matter, they are secondary.</w:t>
      </w:r>
    </w:p>
    <w:p w14:paraId="6E59EC08" w14:textId="77777777" w:rsidR="008920A6" w:rsidRPr="008920A6" w:rsidRDefault="008920A6" w:rsidP="008920A6">
      <w:r w:rsidRPr="008920A6">
        <w:t>The primary question should be:</w:t>
      </w:r>
      <w:r w:rsidRPr="008920A6">
        <w:br/>
        <w:t>“How does work itself need to evolve?”</w:t>
      </w:r>
    </w:p>
    <w:p w14:paraId="0AC0E140" w14:textId="77777777" w:rsidR="008920A6" w:rsidRPr="008920A6" w:rsidRDefault="008920A6" w:rsidP="008920A6">
      <w:r w:rsidRPr="008920A6">
        <w:t>Real enterprise transformation occurs when organizations redesign operational workflows, decision flows, escalation paths, governance structures, workforce interactions, and service delivery models around AI-enabled execution patterns.</w:t>
      </w:r>
    </w:p>
    <w:p w14:paraId="248E0EEC" w14:textId="77777777" w:rsidR="008920A6" w:rsidRPr="008920A6" w:rsidRDefault="008920A6" w:rsidP="008920A6">
      <w:r w:rsidRPr="008920A6">
        <w:t>This is where concepts such as Human-AI Fit become increasingly important. AI should not simply replace activities. It should augment decision-making, accelerate operational rhythm, improve execution quality, reduce cognitive friction, and enhance enterprise responsiveness while maintaining appropriate human oversight.</w:t>
      </w:r>
    </w:p>
    <w:p w14:paraId="78DF2FD3" w14:textId="77777777" w:rsidR="008920A6" w:rsidRPr="008920A6" w:rsidRDefault="008920A6" w:rsidP="008920A6">
      <w:r w:rsidRPr="008920A6">
        <w:t>Organizations that scale AI effectively generally demonstrate five common characteristics.</w:t>
      </w:r>
    </w:p>
    <w:p w14:paraId="253AA56B" w14:textId="77777777" w:rsidR="008920A6" w:rsidRPr="008920A6" w:rsidRDefault="008920A6" w:rsidP="008920A6">
      <w:r w:rsidRPr="008920A6">
        <w:lastRenderedPageBreak/>
        <w:t>First, they establish clear strategic prioritization.</w:t>
      </w:r>
      <w:r w:rsidRPr="008920A6">
        <w:br/>
        <w:t>They do not pursue AI everywhere simultaneously. Instead, they identify transformation signals — areas where AI can meaningfully improve operational efficiency, customer experience, decision speed, service quality, or business scalability.</w:t>
      </w:r>
    </w:p>
    <w:p w14:paraId="55E8C5C6" w14:textId="77777777" w:rsidR="008920A6" w:rsidRPr="008920A6" w:rsidRDefault="008920A6" w:rsidP="008920A6">
      <w:r w:rsidRPr="008920A6">
        <w:t>Second, they create governance-aware execution models.</w:t>
      </w:r>
      <w:r w:rsidRPr="008920A6">
        <w:br/>
        <w:t xml:space="preserve">Governance is embedded into the transformation lifecycle rather than introduced later as a control function. Risk tiering, approval paths, observability, escalation mechanisms, and human-review structures </w:t>
      </w:r>
      <w:proofErr w:type="gramStart"/>
      <w:r w:rsidRPr="008920A6">
        <w:t>become</w:t>
      </w:r>
      <w:proofErr w:type="gramEnd"/>
      <w:r w:rsidRPr="008920A6">
        <w:t xml:space="preserve"> part of the operating architecture from the beginning.</w:t>
      </w:r>
    </w:p>
    <w:p w14:paraId="5DF816D8" w14:textId="77777777" w:rsidR="008920A6" w:rsidRPr="008920A6" w:rsidRDefault="008920A6" w:rsidP="008920A6">
      <w:r w:rsidRPr="008920A6">
        <w:t>Third, they build transformation cadence.</w:t>
      </w:r>
      <w:r w:rsidRPr="008920A6">
        <w:br/>
        <w:t>AI scaling is not a one-time project. It requires continuous prioritization, adoption management, capability evolution, performance monitoring, and operational refinement. Organizations need governance forums, transformation councils, and execution rhythms capable of supporting ongoing adaptation.</w:t>
      </w:r>
    </w:p>
    <w:p w14:paraId="1191351D" w14:textId="77777777" w:rsidR="008920A6" w:rsidRPr="008920A6" w:rsidRDefault="008920A6" w:rsidP="008920A6">
      <w:r w:rsidRPr="008920A6">
        <w:t>Fourth, they focus heavily on operational readiness.</w:t>
      </w:r>
      <w:r w:rsidRPr="008920A6">
        <w:br/>
        <w:t>Production-grade AI transformation requires far more than model deployment. Organizations must address support ownership, monitoring, workforce readiness, adoption enablement, escalation management, knowledge systems, integration architecture, and performance accountability.</w:t>
      </w:r>
    </w:p>
    <w:p w14:paraId="0AAF4872" w14:textId="77777777" w:rsidR="008920A6" w:rsidRPr="008920A6" w:rsidRDefault="008920A6" w:rsidP="008920A6">
      <w:r w:rsidRPr="008920A6">
        <w:t>Fifth, they measure value continuously.</w:t>
      </w:r>
      <w:r w:rsidRPr="008920A6">
        <w:br/>
        <w:t>The most mature organizations treat AI initiatives as business transformation programs rather than technology experiments. Metrics expand beyond usage statistics toward:</w:t>
      </w:r>
    </w:p>
    <w:p w14:paraId="017AE5A8" w14:textId="77777777" w:rsidR="008920A6" w:rsidRPr="008920A6" w:rsidRDefault="008920A6" w:rsidP="008920A6">
      <w:pPr>
        <w:numPr>
          <w:ilvl w:val="0"/>
          <w:numId w:val="3"/>
        </w:numPr>
      </w:pPr>
      <w:r w:rsidRPr="008920A6">
        <w:t xml:space="preserve">cycle time reduction </w:t>
      </w:r>
    </w:p>
    <w:p w14:paraId="62C8FFE6" w14:textId="77777777" w:rsidR="008920A6" w:rsidRPr="008920A6" w:rsidRDefault="008920A6" w:rsidP="008920A6">
      <w:pPr>
        <w:numPr>
          <w:ilvl w:val="0"/>
          <w:numId w:val="3"/>
        </w:numPr>
      </w:pPr>
      <w:r w:rsidRPr="008920A6">
        <w:t xml:space="preserve">operational efficiency </w:t>
      </w:r>
    </w:p>
    <w:p w14:paraId="540DF84A" w14:textId="77777777" w:rsidR="008920A6" w:rsidRPr="008920A6" w:rsidRDefault="008920A6" w:rsidP="008920A6">
      <w:pPr>
        <w:numPr>
          <w:ilvl w:val="0"/>
          <w:numId w:val="3"/>
        </w:numPr>
      </w:pPr>
      <w:r w:rsidRPr="008920A6">
        <w:t xml:space="preserve">experience improvement </w:t>
      </w:r>
    </w:p>
    <w:p w14:paraId="36FB1D1A" w14:textId="77777777" w:rsidR="008920A6" w:rsidRPr="008920A6" w:rsidRDefault="008920A6" w:rsidP="008920A6">
      <w:pPr>
        <w:numPr>
          <w:ilvl w:val="0"/>
          <w:numId w:val="3"/>
        </w:numPr>
      </w:pPr>
      <w:r w:rsidRPr="008920A6">
        <w:t xml:space="preserve">quality enhancement </w:t>
      </w:r>
    </w:p>
    <w:p w14:paraId="5A984FB3" w14:textId="77777777" w:rsidR="008920A6" w:rsidRPr="008920A6" w:rsidRDefault="008920A6" w:rsidP="008920A6">
      <w:pPr>
        <w:numPr>
          <w:ilvl w:val="0"/>
          <w:numId w:val="3"/>
        </w:numPr>
      </w:pPr>
      <w:r w:rsidRPr="008920A6">
        <w:t xml:space="preserve">automation rates </w:t>
      </w:r>
    </w:p>
    <w:p w14:paraId="20367D64" w14:textId="77777777" w:rsidR="008920A6" w:rsidRPr="008920A6" w:rsidRDefault="008920A6" w:rsidP="008920A6">
      <w:pPr>
        <w:numPr>
          <w:ilvl w:val="0"/>
          <w:numId w:val="3"/>
        </w:numPr>
      </w:pPr>
      <w:r w:rsidRPr="008920A6">
        <w:t xml:space="preserve">decision acceleration </w:t>
      </w:r>
    </w:p>
    <w:p w14:paraId="6575265D" w14:textId="77777777" w:rsidR="008920A6" w:rsidRPr="008920A6" w:rsidRDefault="008920A6" w:rsidP="008920A6">
      <w:pPr>
        <w:numPr>
          <w:ilvl w:val="0"/>
          <w:numId w:val="3"/>
        </w:numPr>
      </w:pPr>
      <w:r w:rsidRPr="008920A6">
        <w:t xml:space="preserve">cost optimization </w:t>
      </w:r>
    </w:p>
    <w:p w14:paraId="5A4DB119" w14:textId="77777777" w:rsidR="008920A6" w:rsidRPr="008920A6" w:rsidRDefault="008920A6" w:rsidP="008920A6">
      <w:pPr>
        <w:numPr>
          <w:ilvl w:val="0"/>
          <w:numId w:val="3"/>
        </w:numPr>
      </w:pPr>
      <w:r w:rsidRPr="008920A6">
        <w:t xml:space="preserve">risk reduction </w:t>
      </w:r>
    </w:p>
    <w:p w14:paraId="718FFAD3" w14:textId="77777777" w:rsidR="008920A6" w:rsidRPr="008920A6" w:rsidRDefault="008920A6" w:rsidP="008920A6">
      <w:pPr>
        <w:numPr>
          <w:ilvl w:val="0"/>
          <w:numId w:val="3"/>
        </w:numPr>
      </w:pPr>
      <w:r w:rsidRPr="008920A6">
        <w:t xml:space="preserve">measurable business outcomes </w:t>
      </w:r>
    </w:p>
    <w:p w14:paraId="3B965C53" w14:textId="77777777" w:rsidR="008920A6" w:rsidRPr="008920A6" w:rsidRDefault="008920A6" w:rsidP="008920A6">
      <w:r w:rsidRPr="008920A6">
        <w:lastRenderedPageBreak/>
        <w:t>Another critical reality is that enterprise AI transformation is increasingly becoming a leadership capability challenge rather than purely a technical capability challenge.</w:t>
      </w:r>
    </w:p>
    <w:p w14:paraId="1260B6BE" w14:textId="77777777" w:rsidR="008920A6" w:rsidRPr="008920A6" w:rsidRDefault="008920A6" w:rsidP="008920A6">
      <w:r w:rsidRPr="008920A6">
        <w:t>Executives must now navigate:</w:t>
      </w:r>
    </w:p>
    <w:p w14:paraId="234F61A7" w14:textId="77777777" w:rsidR="008920A6" w:rsidRPr="008920A6" w:rsidRDefault="008920A6" w:rsidP="008920A6">
      <w:pPr>
        <w:numPr>
          <w:ilvl w:val="0"/>
          <w:numId w:val="4"/>
        </w:numPr>
      </w:pPr>
      <w:r w:rsidRPr="008920A6">
        <w:t xml:space="preserve">AI governance ambiguity </w:t>
      </w:r>
    </w:p>
    <w:p w14:paraId="37621A36" w14:textId="77777777" w:rsidR="008920A6" w:rsidRPr="008920A6" w:rsidRDefault="008920A6" w:rsidP="008920A6">
      <w:pPr>
        <w:numPr>
          <w:ilvl w:val="0"/>
          <w:numId w:val="4"/>
        </w:numPr>
      </w:pPr>
      <w:r w:rsidRPr="008920A6">
        <w:t xml:space="preserve">workforce transformation </w:t>
      </w:r>
    </w:p>
    <w:p w14:paraId="49945B97" w14:textId="77777777" w:rsidR="008920A6" w:rsidRPr="008920A6" w:rsidRDefault="008920A6" w:rsidP="008920A6">
      <w:pPr>
        <w:numPr>
          <w:ilvl w:val="0"/>
          <w:numId w:val="4"/>
        </w:numPr>
      </w:pPr>
      <w:r w:rsidRPr="008920A6">
        <w:t xml:space="preserve">operational redesign </w:t>
      </w:r>
    </w:p>
    <w:p w14:paraId="5B8A7EC1" w14:textId="77777777" w:rsidR="008920A6" w:rsidRPr="008920A6" w:rsidRDefault="008920A6" w:rsidP="008920A6">
      <w:pPr>
        <w:numPr>
          <w:ilvl w:val="0"/>
          <w:numId w:val="4"/>
        </w:numPr>
      </w:pPr>
      <w:r w:rsidRPr="008920A6">
        <w:t xml:space="preserve">investment prioritization </w:t>
      </w:r>
    </w:p>
    <w:p w14:paraId="6B2D9637" w14:textId="77777777" w:rsidR="008920A6" w:rsidRPr="008920A6" w:rsidRDefault="008920A6" w:rsidP="008920A6">
      <w:pPr>
        <w:numPr>
          <w:ilvl w:val="0"/>
          <w:numId w:val="4"/>
        </w:numPr>
      </w:pPr>
      <w:r w:rsidRPr="008920A6">
        <w:t xml:space="preserve">organizational resistance </w:t>
      </w:r>
    </w:p>
    <w:p w14:paraId="4EE8AF98" w14:textId="77777777" w:rsidR="008920A6" w:rsidRPr="008920A6" w:rsidRDefault="008920A6" w:rsidP="008920A6">
      <w:pPr>
        <w:numPr>
          <w:ilvl w:val="0"/>
          <w:numId w:val="4"/>
        </w:numPr>
      </w:pPr>
      <w:r w:rsidRPr="008920A6">
        <w:t xml:space="preserve">capability evolution </w:t>
      </w:r>
    </w:p>
    <w:p w14:paraId="4FA53E8C" w14:textId="77777777" w:rsidR="008920A6" w:rsidRPr="008920A6" w:rsidRDefault="008920A6" w:rsidP="008920A6">
      <w:pPr>
        <w:numPr>
          <w:ilvl w:val="0"/>
          <w:numId w:val="4"/>
        </w:numPr>
      </w:pPr>
      <w:r w:rsidRPr="008920A6">
        <w:t xml:space="preserve">strategic alignment </w:t>
      </w:r>
    </w:p>
    <w:p w14:paraId="115D6305" w14:textId="77777777" w:rsidR="008920A6" w:rsidRPr="008920A6" w:rsidRDefault="008920A6" w:rsidP="008920A6">
      <w:pPr>
        <w:numPr>
          <w:ilvl w:val="0"/>
          <w:numId w:val="4"/>
        </w:numPr>
      </w:pPr>
      <w:r w:rsidRPr="008920A6">
        <w:t xml:space="preserve">regulatory uncertainty </w:t>
      </w:r>
    </w:p>
    <w:p w14:paraId="46AC6858" w14:textId="77777777" w:rsidR="008920A6" w:rsidRPr="008920A6" w:rsidRDefault="008920A6" w:rsidP="008920A6">
      <w:pPr>
        <w:numPr>
          <w:ilvl w:val="0"/>
          <w:numId w:val="4"/>
        </w:numPr>
      </w:pPr>
      <w:proofErr w:type="gramStart"/>
      <w:r w:rsidRPr="008920A6">
        <w:t>execution</w:t>
      </w:r>
      <w:proofErr w:type="gramEnd"/>
      <w:r w:rsidRPr="008920A6">
        <w:t xml:space="preserve"> discipline </w:t>
      </w:r>
    </w:p>
    <w:p w14:paraId="5F2BD447" w14:textId="77777777" w:rsidR="008920A6" w:rsidRPr="008920A6" w:rsidRDefault="008920A6" w:rsidP="008920A6">
      <w:r w:rsidRPr="008920A6">
        <w:t>This is why many organizations are now shifting from isolated AI projects toward broader AI-first operating model transformation.</w:t>
      </w:r>
    </w:p>
    <w:p w14:paraId="2F7B9F9B" w14:textId="77777777" w:rsidR="008920A6" w:rsidRPr="008920A6" w:rsidRDefault="008920A6" w:rsidP="008920A6">
      <w:r w:rsidRPr="008920A6">
        <w:t>The future will not belong to organizations with the highest number of AI pilots.</w:t>
      </w:r>
    </w:p>
    <w:p w14:paraId="34A6C1CB" w14:textId="77777777" w:rsidR="008920A6" w:rsidRPr="008920A6" w:rsidRDefault="008920A6" w:rsidP="008920A6">
      <w:r w:rsidRPr="008920A6">
        <w:t>It will belong to organizations capable of integrating strategy, governance, workflows, people, technology, execution discipline, and measurable value realization into a scalable enterprise transformation system.</w:t>
      </w:r>
    </w:p>
    <w:p w14:paraId="7C656355" w14:textId="77777777" w:rsidR="008920A6" w:rsidRPr="008920A6" w:rsidRDefault="008920A6" w:rsidP="008920A6">
      <w:r w:rsidRPr="008920A6">
        <w:t>The next phase of enterprise AI maturity is not experimentation.</w:t>
      </w:r>
    </w:p>
    <w:p w14:paraId="58A0A4DF" w14:textId="77777777" w:rsidR="008920A6" w:rsidRPr="008920A6" w:rsidRDefault="008920A6" w:rsidP="008920A6">
      <w:r w:rsidRPr="008920A6">
        <w:t>It is operationalization.</w:t>
      </w:r>
    </w:p>
    <w:p w14:paraId="25E1D58E" w14:textId="77777777" w:rsidR="008920A6" w:rsidRPr="008920A6" w:rsidRDefault="008920A6" w:rsidP="008920A6">
      <w:r w:rsidRPr="008920A6">
        <w:t>And operationalization requires leadership clarity, governance confidence, transformation architecture, and execution discipline working together — not independently.</w:t>
      </w:r>
    </w:p>
    <w:p w14:paraId="63CA7A8E" w14:textId="77777777" w:rsidR="008920A6" w:rsidRPr="008920A6" w:rsidRDefault="008920A6" w:rsidP="008920A6">
      <w:r w:rsidRPr="008920A6">
        <w:t>That is the real journey from AI pilots to enterprise scale.</w:t>
      </w:r>
    </w:p>
    <w:p w14:paraId="5F16069A" w14:textId="77777777" w:rsidR="00F8751B" w:rsidRDefault="00F8751B"/>
    <w:p w14:paraId="79370C17" w14:textId="42D3A971" w:rsidR="008920A6" w:rsidRDefault="008920A6">
      <w:r w:rsidRPr="008920A6">
        <w:t>#AITransformation</w:t>
      </w:r>
      <w:r>
        <w:t xml:space="preserve">, </w:t>
      </w:r>
      <w:r w:rsidRPr="008920A6">
        <w:t>#EnterpriseAI</w:t>
      </w:r>
      <w:r>
        <w:t xml:space="preserve">, </w:t>
      </w:r>
      <w:r w:rsidRPr="008920A6">
        <w:t>#DigitalTransformation</w:t>
      </w:r>
      <w:r>
        <w:t xml:space="preserve">, </w:t>
      </w:r>
      <w:r w:rsidRPr="008920A6">
        <w:t>#AIStrategy</w:t>
      </w:r>
      <w:r>
        <w:t xml:space="preserve">, </w:t>
      </w:r>
      <w:r w:rsidRPr="008920A6">
        <w:t>#EnterpriseTransformation</w:t>
      </w:r>
      <w:r>
        <w:t xml:space="preserve">, </w:t>
      </w:r>
      <w:r w:rsidRPr="008920A6">
        <w:t>#GenerativeAI</w:t>
      </w:r>
      <w:r>
        <w:t xml:space="preserve">, </w:t>
      </w:r>
      <w:r w:rsidRPr="008920A6">
        <w:t>#AgenticAI</w:t>
      </w:r>
      <w:r>
        <w:t xml:space="preserve">, </w:t>
      </w:r>
      <w:r w:rsidRPr="008920A6">
        <w:t>#AIGovernance</w:t>
      </w:r>
      <w:r>
        <w:t xml:space="preserve">, </w:t>
      </w:r>
      <w:r w:rsidRPr="008920A6">
        <w:t>#AILeadership</w:t>
      </w:r>
      <w:r>
        <w:t xml:space="preserve">, </w:t>
      </w:r>
      <w:r w:rsidRPr="008920A6">
        <w:t>#BusinessTransformation</w:t>
      </w:r>
      <w:r>
        <w:t xml:space="preserve">, </w:t>
      </w:r>
      <w:r w:rsidRPr="008920A6">
        <w:t>#OperationalExcellence</w:t>
      </w:r>
      <w:r>
        <w:t xml:space="preserve">, </w:t>
      </w:r>
      <w:r w:rsidRPr="008920A6">
        <w:t>#FutureOfWork</w:t>
      </w:r>
      <w:r>
        <w:t xml:space="preserve">, </w:t>
      </w:r>
      <w:r w:rsidRPr="008920A6">
        <w:t>#Automation</w:t>
      </w:r>
      <w:r>
        <w:t xml:space="preserve">, </w:t>
      </w:r>
      <w:r w:rsidRPr="008920A6">
        <w:t>#EnterpriseArchitecture</w:t>
      </w:r>
      <w:r>
        <w:t xml:space="preserve">, </w:t>
      </w:r>
      <w:r w:rsidRPr="008920A6">
        <w:t>#AIAdoption</w:t>
      </w:r>
      <w:r>
        <w:t xml:space="preserve">, </w:t>
      </w:r>
      <w:r w:rsidRPr="008920A6">
        <w:t>#TransformationStrategy</w:t>
      </w:r>
      <w:r>
        <w:t xml:space="preserve">, </w:t>
      </w:r>
      <w:r w:rsidRPr="008920A6">
        <w:t>#AIAtScale</w:t>
      </w:r>
      <w:r>
        <w:t xml:space="preserve">, </w:t>
      </w:r>
      <w:r w:rsidRPr="008920A6">
        <w:t>#OperatingModelTransformation</w:t>
      </w:r>
      <w:r>
        <w:t xml:space="preserve">, </w:t>
      </w:r>
      <w:r w:rsidRPr="008920A6">
        <w:t>#WorkflowTransformation</w:t>
      </w:r>
      <w:r>
        <w:t xml:space="preserve">, </w:t>
      </w:r>
      <w:r w:rsidRPr="008920A6">
        <w:t>#AIInnovation</w:t>
      </w:r>
    </w:p>
    <w:sectPr w:rsidR="00892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60DF"/>
    <w:multiLevelType w:val="multilevel"/>
    <w:tmpl w:val="1CF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6701B"/>
    <w:multiLevelType w:val="multilevel"/>
    <w:tmpl w:val="388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C3D2B"/>
    <w:multiLevelType w:val="multilevel"/>
    <w:tmpl w:val="AAFA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85880"/>
    <w:multiLevelType w:val="multilevel"/>
    <w:tmpl w:val="DEB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500456">
    <w:abstractNumId w:val="3"/>
  </w:num>
  <w:num w:numId="2" w16cid:durableId="1523200340">
    <w:abstractNumId w:val="2"/>
  </w:num>
  <w:num w:numId="3" w16cid:durableId="1207135830">
    <w:abstractNumId w:val="1"/>
  </w:num>
  <w:num w:numId="4" w16cid:durableId="54992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A6"/>
    <w:rsid w:val="00492586"/>
    <w:rsid w:val="008920A6"/>
    <w:rsid w:val="00E97679"/>
    <w:rsid w:val="00F70E02"/>
    <w:rsid w:val="00F8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E5DD"/>
  <w15:chartTrackingRefBased/>
  <w15:docId w15:val="{E7363E77-1E7D-4643-872E-30D3E01FC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0A6"/>
    <w:rPr>
      <w:rFonts w:eastAsiaTheme="majorEastAsia" w:cstheme="majorBidi"/>
      <w:color w:val="272727" w:themeColor="text1" w:themeTint="D8"/>
    </w:rPr>
  </w:style>
  <w:style w:type="paragraph" w:styleId="Title">
    <w:name w:val="Title"/>
    <w:basedOn w:val="Normal"/>
    <w:next w:val="Normal"/>
    <w:link w:val="TitleChar"/>
    <w:uiPriority w:val="10"/>
    <w:qFormat/>
    <w:rsid w:val="00892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0A6"/>
    <w:pPr>
      <w:spacing w:before="160"/>
      <w:jc w:val="center"/>
    </w:pPr>
    <w:rPr>
      <w:i/>
      <w:iCs/>
      <w:color w:val="404040" w:themeColor="text1" w:themeTint="BF"/>
    </w:rPr>
  </w:style>
  <w:style w:type="character" w:customStyle="1" w:styleId="QuoteChar">
    <w:name w:val="Quote Char"/>
    <w:basedOn w:val="DefaultParagraphFont"/>
    <w:link w:val="Quote"/>
    <w:uiPriority w:val="29"/>
    <w:rsid w:val="008920A6"/>
    <w:rPr>
      <w:i/>
      <w:iCs/>
      <w:color w:val="404040" w:themeColor="text1" w:themeTint="BF"/>
    </w:rPr>
  </w:style>
  <w:style w:type="paragraph" w:styleId="ListParagraph">
    <w:name w:val="List Paragraph"/>
    <w:basedOn w:val="Normal"/>
    <w:uiPriority w:val="34"/>
    <w:qFormat/>
    <w:rsid w:val="008920A6"/>
    <w:pPr>
      <w:ind w:left="720"/>
      <w:contextualSpacing/>
    </w:pPr>
  </w:style>
  <w:style w:type="character" w:styleId="IntenseEmphasis">
    <w:name w:val="Intense Emphasis"/>
    <w:basedOn w:val="DefaultParagraphFont"/>
    <w:uiPriority w:val="21"/>
    <w:qFormat/>
    <w:rsid w:val="008920A6"/>
    <w:rPr>
      <w:i/>
      <w:iCs/>
      <w:color w:val="0F4761" w:themeColor="accent1" w:themeShade="BF"/>
    </w:rPr>
  </w:style>
  <w:style w:type="paragraph" w:styleId="IntenseQuote">
    <w:name w:val="Intense Quote"/>
    <w:basedOn w:val="Normal"/>
    <w:next w:val="Normal"/>
    <w:link w:val="IntenseQuoteChar"/>
    <w:uiPriority w:val="30"/>
    <w:qFormat/>
    <w:rsid w:val="00892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0A6"/>
    <w:rPr>
      <w:i/>
      <w:iCs/>
      <w:color w:val="0F4761" w:themeColor="accent1" w:themeShade="BF"/>
    </w:rPr>
  </w:style>
  <w:style w:type="character" w:styleId="IntenseReference">
    <w:name w:val="Intense Reference"/>
    <w:basedOn w:val="DefaultParagraphFont"/>
    <w:uiPriority w:val="32"/>
    <w:qFormat/>
    <w:rsid w:val="00892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878</Words>
  <Characters>6487</Characters>
  <Application>Microsoft Office Word</Application>
  <DocSecurity>0</DocSecurity>
  <Lines>138</Lines>
  <Paragraphs>68</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Yajuvinder Suneja</dc:creator>
  <cp:keywords/>
  <dc:description/>
  <cp:lastModifiedBy>Yajuvinder Suneja</cp:lastModifiedBy>
  <cp:revision>1</cp:revision>
  <dcterms:created xsi:type="dcterms:W3CDTF">2026-05-16T17:34:00Z</dcterms:created>
  <dcterms:modified xsi:type="dcterms:W3CDTF">2026-05-16T17:37:00Z</dcterms:modified>
</cp:coreProperties>
</file>