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5791" w14:textId="77777777" w:rsidR="00E420DA" w:rsidRDefault="00000000">
      <w:pPr>
        <w:jc w:val="center"/>
      </w:pPr>
      <w:r>
        <w:rPr>
          <w:b/>
          <w:color w:val="0F192D"/>
          <w:sz w:val="60"/>
        </w:rPr>
        <w:t>AI &amp; Automation Execution</w:t>
      </w:r>
    </w:p>
    <w:p w14:paraId="4F301FA1" w14:textId="77777777" w:rsidR="00E420DA" w:rsidRDefault="00000000">
      <w:pPr>
        <w:jc w:val="center"/>
      </w:pPr>
      <w:r>
        <w:rPr>
          <w:i/>
          <w:color w:val="0078D7"/>
          <w:sz w:val="24"/>
        </w:rPr>
        <w:t>The execution page should show that execution maturity is the bridge between AI ambition and measurable enterprise value realization.</w:t>
      </w:r>
    </w:p>
    <w:p w14:paraId="043A480C" w14:textId="77777777" w:rsidR="00E420DA" w:rsidRDefault="00000000">
      <w:r>
        <w:rPr>
          <w:b/>
          <w:color w:val="0F192D"/>
          <w:sz w:val="44"/>
        </w:rPr>
        <w:t>Rethinking enterprise transformation</w:t>
      </w:r>
    </w:p>
    <w:p w14:paraId="4AEA9EB2" w14:textId="77777777" w:rsidR="00E420DA"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The organizations that scale successfully are often those capable of combining strategic patience with adaptive execution.</w:t>
      </w:r>
      <w:r>
        <w:br/>
      </w:r>
      <w:r>
        <w:br/>
      </w:r>
      <w:r>
        <w:lastRenderedPageBreak/>
        <w:t>The 3i model, the Five Dimensions of Integration, and the Five Innovation Questions collectively highlight that enterprise transformation is not purely technical. It is integrative, behavioral, operational, governance-driven,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25D6DE32" w14:textId="77777777" w:rsidR="00E420DA" w:rsidRDefault="00000000">
      <w:r>
        <w:rPr>
          <w:b/>
          <w:color w:val="0F192D"/>
          <w:sz w:val="44"/>
        </w:rPr>
        <w:t>The ascAInd point of view</w:t>
      </w:r>
    </w:p>
    <w:p w14:paraId="3F16DB3D" w14:textId="77777777" w:rsidR="00E420DA"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3DF0F2D6" w14:textId="77777777" w:rsidR="000C7C9D" w:rsidRDefault="000C7C9D"/>
    <w:tbl>
      <w:tblPr>
        <w:tblW w:w="0" w:type="auto"/>
        <w:jc w:val="center"/>
        <w:tblLook w:val="04A0" w:firstRow="1" w:lastRow="0" w:firstColumn="1" w:lastColumn="0" w:noHBand="0" w:noVBand="1"/>
      </w:tblPr>
      <w:tblGrid>
        <w:gridCol w:w="10200"/>
      </w:tblGrid>
      <w:tr w:rsidR="000C7C9D" w:rsidRPr="000C7C9D" w14:paraId="54615A47"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27957D3A" w14:textId="77777777" w:rsidR="000C7C9D" w:rsidRPr="000C7C9D" w:rsidRDefault="000C7C9D" w:rsidP="000C7C9D">
            <w:r w:rsidRPr="000C7C9D">
              <w:rPr>
                <w:b/>
              </w:rPr>
              <w:lastRenderedPageBreak/>
              <w:t>AI &amp; Automation Execution</w:t>
            </w:r>
          </w:p>
          <w:p w14:paraId="2CF1D411" w14:textId="77777777" w:rsidR="000C7C9D" w:rsidRPr="000C7C9D" w:rsidRDefault="000C7C9D" w:rsidP="000C7C9D">
            <w:r w:rsidRPr="000C7C9D">
              <w:t>Deliver end-to-end execution across AI, automation, copilots, and intelligent workflows to drive measurable outcomes.</w:t>
            </w:r>
          </w:p>
        </w:tc>
      </w:tr>
    </w:tbl>
    <w:p w14:paraId="35D14849" w14:textId="77777777" w:rsidR="000C7C9D" w:rsidRPr="000C7C9D" w:rsidRDefault="000C7C9D" w:rsidP="000C7C9D"/>
    <w:tbl>
      <w:tblPr>
        <w:tblW w:w="0" w:type="auto"/>
        <w:jc w:val="center"/>
        <w:tblLook w:val="04A0" w:firstRow="1" w:lastRow="0" w:firstColumn="1" w:lastColumn="0" w:noHBand="0" w:noVBand="1"/>
      </w:tblPr>
      <w:tblGrid>
        <w:gridCol w:w="10200"/>
      </w:tblGrid>
      <w:tr w:rsidR="000C7C9D" w:rsidRPr="000C7C9D" w14:paraId="6812CC79"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38CEE0FA" w14:textId="77777777" w:rsidR="000C7C9D" w:rsidRPr="000C7C9D" w:rsidRDefault="000C7C9D" w:rsidP="000C7C9D">
            <w:r w:rsidRPr="000C7C9D">
              <w:rPr>
                <w:b/>
              </w:rPr>
              <w:t>PAGE POSITIONING</w:t>
            </w:r>
          </w:p>
          <w:p w14:paraId="7399A318" w14:textId="77777777" w:rsidR="000C7C9D" w:rsidRPr="000C7C9D" w:rsidRDefault="000C7C9D" w:rsidP="000C7C9D">
            <w:r w:rsidRPr="000C7C9D">
              <w:rPr>
                <w:b/>
              </w:rPr>
              <w:t>Execution is where AI ambition becomes enterprise value — or remains a collection of disconnected pilots.</w:t>
            </w:r>
          </w:p>
        </w:tc>
      </w:tr>
    </w:tbl>
    <w:p w14:paraId="343B286E" w14:textId="77777777" w:rsidR="000C7C9D" w:rsidRPr="000C7C9D" w:rsidRDefault="000C7C9D" w:rsidP="000C7C9D"/>
    <w:p w14:paraId="5C8AE212" w14:textId="77777777" w:rsidR="000C7C9D" w:rsidRPr="000C7C9D" w:rsidRDefault="000C7C9D" w:rsidP="000C7C9D">
      <w:r w:rsidRPr="000C7C9D">
        <w:rPr>
          <w:b/>
        </w:rPr>
        <w:t>The strategic challenge</w:t>
      </w:r>
    </w:p>
    <w:p w14:paraId="570FABC6" w14:textId="77777777" w:rsidR="000C7C9D" w:rsidRPr="000C7C9D" w:rsidRDefault="000C7C9D" w:rsidP="000C7C9D">
      <w:r w:rsidRPr="000C7C9D">
        <w:t>Organizations frequently have more AI and automation ideas than execution capacity. Use cases are identified, but prioritization is unclear. Proofs of concept are created, but production readiness is weak. Automation is built, but governance, adoption, integration, and measurement are inconsistent. The gap is not imagination; it is execution discipline.</w:t>
      </w:r>
    </w:p>
    <w:p w14:paraId="0F3D9F9A" w14:textId="5FD984D7" w:rsidR="000C7C9D" w:rsidRPr="000C7C9D" w:rsidRDefault="000C7C9D" w:rsidP="000C7C9D">
      <w:r w:rsidRPr="000C7C9D">
        <w:drawing>
          <wp:inline distT="0" distB="0" distL="0" distR="0" wp14:anchorId="27E95FD6" wp14:editId="5802007C">
            <wp:extent cx="6219825" cy="1781175"/>
            <wp:effectExtent l="0" t="0" r="9525" b="9525"/>
            <wp:docPr id="556059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4A209429" w14:textId="77777777" w:rsidR="000C7C9D" w:rsidRPr="000C7C9D" w:rsidRDefault="000C7C9D" w:rsidP="000C7C9D">
      <w:r w:rsidRPr="000C7C9D">
        <w:rPr>
          <w:b/>
        </w:rPr>
        <w:t>How ascAInd approaches this offering</w:t>
      </w:r>
    </w:p>
    <w:p w14:paraId="5EE0D218" w14:textId="77777777" w:rsidR="000C7C9D" w:rsidRPr="000C7C9D" w:rsidRDefault="000C7C9D" w:rsidP="000C7C9D">
      <w:r w:rsidRPr="000C7C9D">
        <w:t>ascAInd’s AI &amp; Automation Execution offering helps convert strategy into governed, production-ready transformation outcomes. The approach combines use-case intake, feasibility assessment, solution architecture, build governance, human-AI fit design, deployment readiness, observability, and value tracking. It draws on concepts such as the AI capability strategy canvas, implementation barrier analysis, adaptive scaling, and the 4R model for clarifying what should be reimagined, redesigned, reinforced, or retired.</w:t>
      </w:r>
    </w:p>
    <w:p w14:paraId="71E8BD74" w14:textId="77777777" w:rsidR="000C7C9D" w:rsidRPr="000C7C9D" w:rsidRDefault="000C7C9D" w:rsidP="000C7C9D">
      <w:r w:rsidRPr="000C7C9D">
        <w:rPr>
          <w:b/>
        </w:rPr>
        <w:t>A webpage story, not a framework list</w:t>
      </w:r>
    </w:p>
    <w:p w14:paraId="08B90A13" w14:textId="77777777" w:rsidR="000C7C9D" w:rsidRPr="000C7C9D" w:rsidRDefault="000C7C9D" w:rsidP="000C7C9D">
      <w:r w:rsidRPr="000C7C9D">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3DC422FD" w14:textId="70A2C856" w:rsidR="000C7C9D" w:rsidRPr="000C7C9D" w:rsidRDefault="000C7C9D" w:rsidP="000C7C9D">
      <w:r w:rsidRPr="000C7C9D">
        <w:lastRenderedPageBreak/>
        <w:drawing>
          <wp:inline distT="0" distB="0" distL="0" distR="0" wp14:anchorId="3F0E6DC2" wp14:editId="1D62C16A">
            <wp:extent cx="5943600" cy="3400425"/>
            <wp:effectExtent l="0" t="0" r="0" b="9525"/>
            <wp:docPr id="1194393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287F2492" w14:textId="77777777" w:rsidR="000C7C9D" w:rsidRPr="000C7C9D" w:rsidRDefault="000C7C9D" w:rsidP="000C7C9D">
      <w:r w:rsidRPr="000C7C9D">
        <w:rPr>
          <w:b/>
        </w:rPr>
        <w:t>What the webpage should make clear</w:t>
      </w:r>
    </w:p>
    <w:p w14:paraId="30AAB4A8" w14:textId="77777777" w:rsidR="000C7C9D" w:rsidRPr="000C7C9D" w:rsidRDefault="000C7C9D" w:rsidP="000C7C9D">
      <w:r w:rsidRPr="000C7C9D">
        <w:t>This offering is for enterprises that need disciplined delivery of AI and automation initiatives. The page should communicate that execution requires more than coding or tool deployment; it requires prioritization, architecture, controls, adoption, and measurable value.</w:t>
      </w:r>
    </w:p>
    <w:p w14:paraId="1FE14CAD" w14:textId="77777777" w:rsidR="000C7C9D" w:rsidRPr="000C7C9D" w:rsidRDefault="000C7C9D" w:rsidP="000C7C9D">
      <w:r w:rsidRPr="000C7C9D">
        <w:rPr>
          <w:b/>
        </w:rPr>
        <w:t>How the thinking comes together</w:t>
      </w:r>
    </w:p>
    <w:p w14:paraId="214752CE" w14:textId="77777777" w:rsidR="000C7C9D" w:rsidRPr="000C7C9D" w:rsidRDefault="000C7C9D" w:rsidP="000C7C9D">
      <w:r w:rsidRPr="000C7C9D">
        <w:t>The story should show that execution succeeds when business value, workflow design, technical architecture, security controls, and governance move together. Human-AI fit principles help determine where AI should assist, recommend, decide, or act. Adaptive algorithm thinking helps frame continuous learning and improvement. SCOPE-style problem framing keeps the work anchored to the right problem rather than rushing into premature solutioning.</w:t>
      </w:r>
    </w:p>
    <w:p w14:paraId="48406707" w14:textId="77777777" w:rsidR="000C7C9D" w:rsidRPr="000C7C9D" w:rsidRDefault="000C7C9D" w:rsidP="000C7C9D">
      <w:r w:rsidRPr="000C7C9D">
        <w:rPr>
          <w:b/>
        </w:rPr>
        <w:t>What clients experience</w:t>
      </w:r>
    </w:p>
    <w:p w14:paraId="69BD483D" w14:textId="77777777" w:rsidR="000C7C9D" w:rsidRPr="000C7C9D" w:rsidRDefault="000C7C9D" w:rsidP="000C7C9D">
      <w:r w:rsidRPr="000C7C9D">
        <w:t>Clients should see a clear path from idea to impact: intake, value sizing, feasibility, design, build, pilot, production deployment, governance, monitoring, and continuous improvement. The page should feel practical, delivery-oriented, and enterprise-ready.</w:t>
      </w:r>
    </w:p>
    <w:p w14:paraId="1D893E0E" w14:textId="77777777" w:rsidR="000C7C9D" w:rsidRPr="000C7C9D" w:rsidRDefault="000C7C9D" w:rsidP="000C7C9D">
      <w:r w:rsidRPr="000C7C9D">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0C7C9D" w:rsidRPr="000C7C9D" w14:paraId="3794FF98"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351E5629" w14:textId="77777777" w:rsidR="000C7C9D" w:rsidRPr="000C7C9D" w:rsidRDefault="000C7C9D" w:rsidP="000C7C9D">
            <w:r w:rsidRPr="000C7C9D">
              <w:rPr>
                <w:b/>
              </w:rPr>
              <w:t>Use Case Intake</w:t>
            </w:r>
          </w:p>
          <w:p w14:paraId="67DC29C6" w14:textId="77777777" w:rsidR="000C7C9D" w:rsidRPr="000C7C9D" w:rsidRDefault="000C7C9D" w:rsidP="000C7C9D">
            <w:r w:rsidRPr="000C7C9D">
              <w:t>Capture AI and automation opportunities with business context, effort, risk, and value signals.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043B8AB1" w14:textId="77777777" w:rsidR="000C7C9D" w:rsidRPr="000C7C9D" w:rsidRDefault="000C7C9D" w:rsidP="000C7C9D">
            <w:r w:rsidRPr="000C7C9D">
              <w:rPr>
                <w:b/>
              </w:rPr>
              <w:t>Prioritization Engine</w:t>
            </w:r>
          </w:p>
          <w:p w14:paraId="7B446224" w14:textId="77777777" w:rsidR="000C7C9D" w:rsidRPr="000C7C9D" w:rsidRDefault="000C7C9D" w:rsidP="000C7C9D">
            <w:r w:rsidRPr="000C7C9D">
              <w:t>Rank opportunities based on impact, feasibility, readiness, risk, and strategic alignment.</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097607FA" w14:textId="77777777" w:rsidR="000C7C9D" w:rsidRPr="000C7C9D" w:rsidRDefault="000C7C9D" w:rsidP="000C7C9D">
            <w:r w:rsidRPr="000C7C9D">
              <w:rPr>
                <w:b/>
              </w:rPr>
              <w:t>Solution Architecture</w:t>
            </w:r>
          </w:p>
          <w:p w14:paraId="101CAFE8" w14:textId="77777777" w:rsidR="000C7C9D" w:rsidRPr="000C7C9D" w:rsidRDefault="000C7C9D" w:rsidP="000C7C9D">
            <w:r w:rsidRPr="000C7C9D">
              <w:t>Design AI, automation, integration, data, security, and governance components together.</w:t>
            </w:r>
          </w:p>
        </w:tc>
      </w:tr>
      <w:tr w:rsidR="000C7C9D" w:rsidRPr="000C7C9D" w14:paraId="2A5C47C7"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A1E396A" w14:textId="77777777" w:rsidR="000C7C9D" w:rsidRPr="000C7C9D" w:rsidRDefault="000C7C9D" w:rsidP="000C7C9D">
            <w:r w:rsidRPr="000C7C9D">
              <w:rPr>
                <w:b/>
              </w:rPr>
              <w:t>Production Readiness</w:t>
            </w:r>
          </w:p>
          <w:p w14:paraId="248D977D" w14:textId="77777777" w:rsidR="000C7C9D" w:rsidRPr="000C7C9D" w:rsidRDefault="000C7C9D" w:rsidP="000C7C9D">
            <w:r w:rsidRPr="000C7C9D">
              <w:lastRenderedPageBreak/>
              <w:t>Prepare controls, testing, exception handling, monitoring, and support ownership.</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6F9532D" w14:textId="77777777" w:rsidR="000C7C9D" w:rsidRPr="000C7C9D" w:rsidRDefault="000C7C9D" w:rsidP="000C7C9D">
            <w:r w:rsidRPr="000C7C9D">
              <w:rPr>
                <w:b/>
              </w:rPr>
              <w:lastRenderedPageBreak/>
              <w:t>Adoption Enablement</w:t>
            </w:r>
          </w:p>
          <w:p w14:paraId="05F8CB1B" w14:textId="77777777" w:rsidR="000C7C9D" w:rsidRPr="000C7C9D" w:rsidRDefault="000C7C9D" w:rsidP="000C7C9D">
            <w:r w:rsidRPr="000C7C9D">
              <w:lastRenderedPageBreak/>
              <w:t>Ensure users, process owners, and operations teams can confidently adopt the solution.</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3494718C" w14:textId="77777777" w:rsidR="000C7C9D" w:rsidRPr="000C7C9D" w:rsidRDefault="000C7C9D" w:rsidP="000C7C9D">
            <w:r w:rsidRPr="000C7C9D">
              <w:rPr>
                <w:b/>
              </w:rPr>
              <w:lastRenderedPageBreak/>
              <w:t>Value Tracking</w:t>
            </w:r>
          </w:p>
          <w:p w14:paraId="3DD4DE2D" w14:textId="77777777" w:rsidR="000C7C9D" w:rsidRPr="000C7C9D" w:rsidRDefault="000C7C9D" w:rsidP="000C7C9D">
            <w:r w:rsidRPr="000C7C9D">
              <w:lastRenderedPageBreak/>
              <w:t>Measure effort savings, quality improvement, cycle-time reduction, experience, and ROI.</w:t>
            </w:r>
          </w:p>
        </w:tc>
      </w:tr>
    </w:tbl>
    <w:p w14:paraId="313A788F" w14:textId="77777777" w:rsidR="000C7C9D" w:rsidRPr="000C7C9D" w:rsidRDefault="000C7C9D" w:rsidP="000C7C9D"/>
    <w:tbl>
      <w:tblPr>
        <w:tblW w:w="0" w:type="auto"/>
        <w:jc w:val="center"/>
        <w:tblLook w:val="04A0" w:firstRow="1" w:lastRow="0" w:firstColumn="1" w:lastColumn="0" w:noHBand="0" w:noVBand="1"/>
      </w:tblPr>
      <w:tblGrid>
        <w:gridCol w:w="10200"/>
      </w:tblGrid>
      <w:tr w:rsidR="000C7C9D" w:rsidRPr="000C7C9D" w14:paraId="0114131F"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2B2FC291" w14:textId="77777777" w:rsidR="000C7C9D" w:rsidRPr="000C7C9D" w:rsidRDefault="000C7C9D" w:rsidP="000C7C9D">
            <w:r w:rsidRPr="000C7C9D">
              <w:rPr>
                <w:b/>
              </w:rPr>
              <w:t>INTENDED READER IMPRESSION</w:t>
            </w:r>
          </w:p>
          <w:p w14:paraId="62480C7D" w14:textId="77777777" w:rsidR="000C7C9D" w:rsidRPr="000C7C9D" w:rsidRDefault="000C7C9D" w:rsidP="000C7C9D">
            <w:r w:rsidRPr="000C7C9D">
              <w:rPr>
                <w:b/>
              </w:rPr>
              <w:t>The page should position ascAInd as an execution partner that turns AI and automation ideas into governed enterprise outcomes.</w:t>
            </w:r>
          </w:p>
        </w:tc>
      </w:tr>
    </w:tbl>
    <w:p w14:paraId="7A2E3B77" w14:textId="77777777" w:rsidR="000C7C9D" w:rsidRPr="000C7C9D" w:rsidRDefault="000C7C9D" w:rsidP="000C7C9D"/>
    <w:p w14:paraId="5AAC2EB4" w14:textId="77777777" w:rsidR="000C7C9D" w:rsidRPr="000C7C9D" w:rsidRDefault="000C7C9D" w:rsidP="000C7C9D">
      <w:r w:rsidRPr="000C7C9D">
        <w:rPr>
          <w:b/>
        </w:rPr>
        <w:t>Suggested webpage flow</w:t>
      </w:r>
    </w:p>
    <w:tbl>
      <w:tblPr>
        <w:tblW w:w="0" w:type="auto"/>
        <w:jc w:val="center"/>
        <w:tblLook w:val="04A0" w:firstRow="1" w:lastRow="0" w:firstColumn="1" w:lastColumn="0" w:noHBand="0" w:noVBand="1"/>
      </w:tblPr>
      <w:tblGrid>
        <w:gridCol w:w="5100"/>
        <w:gridCol w:w="5100"/>
      </w:tblGrid>
      <w:tr w:rsidR="000C7C9D" w:rsidRPr="000C7C9D" w14:paraId="03156F19"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1A88991E" w14:textId="77777777" w:rsidR="000C7C9D" w:rsidRPr="000C7C9D" w:rsidRDefault="000C7C9D" w:rsidP="000C7C9D">
            <w:r w:rsidRPr="000C7C9D">
              <w:rPr>
                <w:b/>
              </w:rPr>
              <w:t>Hero</w:t>
            </w:r>
          </w:p>
          <w:p w14:paraId="0566D2B1" w14:textId="77777777" w:rsidR="000C7C9D" w:rsidRPr="000C7C9D" w:rsidRDefault="000C7C9D" w:rsidP="000C7C9D">
            <w:r w:rsidRPr="000C7C9D">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4AD8C05" w14:textId="77777777" w:rsidR="000C7C9D" w:rsidRPr="000C7C9D" w:rsidRDefault="000C7C9D" w:rsidP="000C7C9D">
            <w:r w:rsidRPr="000C7C9D">
              <w:rPr>
                <w:b/>
              </w:rPr>
              <w:t>Challenge</w:t>
            </w:r>
          </w:p>
          <w:p w14:paraId="20E16CBE" w14:textId="77777777" w:rsidR="000C7C9D" w:rsidRPr="000C7C9D" w:rsidRDefault="000C7C9D" w:rsidP="000C7C9D">
            <w:r w:rsidRPr="000C7C9D">
              <w:t>A concise but compelling articulation of the client problem.</w:t>
            </w:r>
          </w:p>
        </w:tc>
      </w:tr>
      <w:tr w:rsidR="000C7C9D" w:rsidRPr="000C7C9D" w14:paraId="19868F94"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6853BCCA" w14:textId="77777777" w:rsidR="000C7C9D" w:rsidRPr="000C7C9D" w:rsidRDefault="000C7C9D" w:rsidP="000C7C9D">
            <w:r w:rsidRPr="000C7C9D">
              <w:rPr>
                <w:b/>
              </w:rPr>
              <w:t>Transformation Point of View</w:t>
            </w:r>
          </w:p>
          <w:p w14:paraId="6F7E7FC1" w14:textId="77777777" w:rsidR="000C7C9D" w:rsidRPr="000C7C9D" w:rsidRDefault="000C7C9D" w:rsidP="000C7C9D">
            <w:r w:rsidRPr="000C7C9D">
              <w:t>A narrative section that shows how ascAInd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62F7EEF2" w14:textId="77777777" w:rsidR="000C7C9D" w:rsidRPr="000C7C9D" w:rsidRDefault="000C7C9D" w:rsidP="000C7C9D">
            <w:r w:rsidRPr="000C7C9D">
              <w:rPr>
                <w:b/>
              </w:rPr>
              <w:t>Visual Model</w:t>
            </w:r>
          </w:p>
          <w:p w14:paraId="5C96A00A" w14:textId="77777777" w:rsidR="000C7C9D" w:rsidRPr="000C7C9D" w:rsidRDefault="000C7C9D" w:rsidP="000C7C9D">
            <w:r w:rsidRPr="000C7C9D">
              <w:t>A flow, layered architecture, maturity model, or operating system diagram.</w:t>
            </w:r>
          </w:p>
        </w:tc>
      </w:tr>
      <w:tr w:rsidR="000C7C9D" w:rsidRPr="000C7C9D" w14:paraId="77245F92"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A3EE27A" w14:textId="77777777" w:rsidR="000C7C9D" w:rsidRPr="000C7C9D" w:rsidRDefault="000C7C9D" w:rsidP="000C7C9D">
            <w:r w:rsidRPr="000C7C9D">
              <w:rPr>
                <w:b/>
              </w:rPr>
              <w:t>Capability Blocks</w:t>
            </w:r>
          </w:p>
          <w:p w14:paraId="398347A0" w14:textId="77777777" w:rsidR="000C7C9D" w:rsidRPr="000C7C9D" w:rsidRDefault="000C7C9D" w:rsidP="000C7C9D">
            <w:r w:rsidRPr="000C7C9D">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7C5F8EC7" w14:textId="77777777" w:rsidR="000C7C9D" w:rsidRPr="000C7C9D" w:rsidRDefault="000C7C9D" w:rsidP="000C7C9D">
            <w:r w:rsidRPr="000C7C9D">
              <w:rPr>
                <w:b/>
              </w:rPr>
              <w:t>Executive Outcome</w:t>
            </w:r>
          </w:p>
          <w:p w14:paraId="78F55755" w14:textId="77777777" w:rsidR="000C7C9D" w:rsidRPr="000C7C9D" w:rsidRDefault="000C7C9D" w:rsidP="000C7C9D">
            <w:r w:rsidRPr="000C7C9D">
              <w:t>A closing section that communicates confidence, value, and enterprise readiness.</w:t>
            </w:r>
          </w:p>
        </w:tc>
      </w:tr>
    </w:tbl>
    <w:p w14:paraId="49736271" w14:textId="77777777" w:rsidR="000C7C9D" w:rsidRPr="000C7C9D" w:rsidRDefault="000C7C9D" w:rsidP="000C7C9D"/>
    <w:p w14:paraId="37A48D02" w14:textId="77777777" w:rsidR="000C7C9D" w:rsidRDefault="000C7C9D"/>
    <w:sectPr w:rsidR="000C7C9D"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16B4" w14:textId="77777777" w:rsidR="00B52CA1" w:rsidRDefault="00B52CA1">
      <w:pPr>
        <w:spacing w:after="0" w:line="240" w:lineRule="auto"/>
      </w:pPr>
      <w:r>
        <w:separator/>
      </w:r>
    </w:p>
  </w:endnote>
  <w:endnote w:type="continuationSeparator" w:id="0">
    <w:p w14:paraId="05D81DDE" w14:textId="77777777" w:rsidR="00B52CA1" w:rsidRDefault="00B52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E883" w14:textId="77777777" w:rsidR="00B52CA1" w:rsidRDefault="00B52CA1">
      <w:pPr>
        <w:spacing w:after="0" w:line="240" w:lineRule="auto"/>
      </w:pPr>
      <w:r>
        <w:separator/>
      </w:r>
    </w:p>
  </w:footnote>
  <w:footnote w:type="continuationSeparator" w:id="0">
    <w:p w14:paraId="3A931414" w14:textId="77777777" w:rsidR="00B52CA1" w:rsidRDefault="00B52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05E9" w14:textId="77777777" w:rsidR="00E420DA" w:rsidRDefault="00000000">
    <w:pPr>
      <w:pStyle w:val="Header"/>
    </w:pPr>
    <w:r>
      <w:rPr>
        <w:b/>
        <w:color w:val="00AAFF"/>
      </w:rPr>
      <w:t>ascAInd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041116">
    <w:abstractNumId w:val="8"/>
  </w:num>
  <w:num w:numId="2" w16cid:durableId="171800810">
    <w:abstractNumId w:val="6"/>
  </w:num>
  <w:num w:numId="3" w16cid:durableId="865825131">
    <w:abstractNumId w:val="5"/>
  </w:num>
  <w:num w:numId="4" w16cid:durableId="1820884719">
    <w:abstractNumId w:val="4"/>
  </w:num>
  <w:num w:numId="5" w16cid:durableId="688526854">
    <w:abstractNumId w:val="7"/>
  </w:num>
  <w:num w:numId="6" w16cid:durableId="50426946">
    <w:abstractNumId w:val="3"/>
  </w:num>
  <w:num w:numId="7" w16cid:durableId="1431320343">
    <w:abstractNumId w:val="2"/>
  </w:num>
  <w:num w:numId="8" w16cid:durableId="1806199971">
    <w:abstractNumId w:val="1"/>
  </w:num>
  <w:num w:numId="9" w16cid:durableId="5374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9D"/>
    <w:rsid w:val="0015074B"/>
    <w:rsid w:val="0029639D"/>
    <w:rsid w:val="00326F90"/>
    <w:rsid w:val="00AA1D8D"/>
    <w:rsid w:val="00B47730"/>
    <w:rsid w:val="00B52CA1"/>
    <w:rsid w:val="00CB0664"/>
    <w:rsid w:val="00E420DA"/>
    <w:rsid w:val="00EC4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7B611"/>
  <w14:defaultImageDpi w14:val="300"/>
  <w15:docId w15:val="{32EDCFA5-A494-46EF-B7F2-0C7C2507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2</cp:revision>
  <dcterms:created xsi:type="dcterms:W3CDTF">2013-12-23T23:15:00Z</dcterms:created>
  <dcterms:modified xsi:type="dcterms:W3CDTF">2026-05-14T23:48:00Z</dcterms:modified>
  <cp:category/>
</cp:coreProperties>
</file>