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widowControl/>
        <w:pBdr>
          <w:top w:val="none" w:color="auto" w:sz="0" w:space="0"/>
          <w:left w:val="none" w:color="auto" w:sz="0" w:space="0"/>
          <w:bottom w:val="none" w:color="auto" w:sz="0" w:space="0"/>
          <w:right w:val="none" w:color="auto" w:sz="0" w:space="0"/>
        </w:pBdr>
        <w:snapToGrid w:val="0"/>
        <w:spacing w:beforeAutospacing="0" w:after="0" w:afterAutospacing="0" w:line="240" w:lineRule="auto"/>
        <w:ind w:left="0" w:right="0" w:firstLine="0" w:firstLineChars="0"/>
        <w:jc w:val="both"/>
        <w:rPr>
          <w:rFonts w:hint="default" w:ascii="-apple-system" w:hAnsi="-apple-system" w:eastAsia="-apple-system" w:cs="-apple-system"/>
          <w:b w:val="0"/>
          <w:i w:val="0"/>
          <w:caps w:val="0"/>
          <w:color w:val="222222"/>
          <w:spacing w:val="8"/>
          <w:sz w:val="21"/>
          <w:szCs w:val="21"/>
          <w:u w:val="none"/>
        </w:rPr>
      </w:pPr>
      <w:bookmarkStart w:id="0" w:name="_GoBack"/>
      <w:bookmarkEnd w:id="0"/>
      <w:r>
        <w:rPr>
          <w:rFonts w:hint="eastAsia" w:ascii="-apple-system" w:hAnsi="-apple-system" w:eastAsia="-apple-system" w:cs="-apple-system"/>
          <w:b w:val="0"/>
          <w:i w:val="0"/>
          <w:caps w:val="0"/>
          <w:color w:val="222222"/>
          <w:spacing w:val="8"/>
          <w:sz w:val="21"/>
          <w:szCs w:val="21"/>
          <w:u w:val="none"/>
          <w:lang w:eastAsia="zh-CN"/>
        </w:rPr>
        <w:t xml:space="preserve">   </w:t>
      </w:r>
      <w:r>
        <w:rPr>
          <w:rFonts w:hint="default" w:ascii="-apple-system" w:hAnsi="-apple-system" w:eastAsia="-apple-system" w:cs="-apple-system"/>
          <w:b w:val="0"/>
          <w:i w:val="0"/>
          <w:caps w:val="0"/>
          <w:color w:val="222222"/>
          <w:spacing w:val="8"/>
          <w:sz w:val="21"/>
          <w:szCs w:val="21"/>
          <w:u w:val="none"/>
        </w:rPr>
        <w:t>犯罪记录封存制度是教育挽救犯有较轻罪行的失足未成年人的一项重要法律制度，其功能和意义在于，尽可能降低轻罪前科对未成年人回归社会的影响，促使其悔过自新、重回正轨。一直以来，人民法院高度重视未成年人司法保护工作，认真贯彻落实犯罪记录封存制度。但是，由于刑事诉讼法的规定相对较为原则，对犯罪记录封存制度的一些具体操作问题在实践中尚存在不同认识。经过深入调研论证，《实施办法》对有关问题作出了统一、明确的规定。</w:t>
      </w:r>
      <w:r>
        <w:rPr>
          <w:rStyle w:val="5"/>
          <w:rFonts w:hint="default" w:ascii="-apple-system" w:hAnsi="-apple-system" w:eastAsia="-apple-system" w:cs="-apple-system"/>
          <w:i w:val="0"/>
          <w:caps w:val="0"/>
          <w:color w:val="222222"/>
          <w:spacing w:val="8"/>
          <w:sz w:val="21"/>
          <w:szCs w:val="21"/>
          <w:u w:val="none"/>
        </w:rPr>
        <w:t>一是明确了18周岁前后实施数个犯罪的犯罪记录封存问题。</w:t>
      </w:r>
      <w:r>
        <w:rPr>
          <w:rFonts w:hint="default" w:ascii="-apple-system" w:hAnsi="-apple-system" w:eastAsia="-apple-system" w:cs="-apple-system"/>
          <w:b w:val="0"/>
          <w:i w:val="0"/>
          <w:caps w:val="0"/>
          <w:color w:val="222222"/>
          <w:spacing w:val="8"/>
          <w:sz w:val="21"/>
          <w:szCs w:val="21"/>
          <w:u w:val="none"/>
        </w:rPr>
        <w:t>即在年满十八周岁前后实施数个行为，构成一罪或者一并处理的数罪，主要犯罪行为是在年满十八岁周岁前实施的，被判处或者决定执行五年有期徒刑以下刑罚以及免予刑事处罚的未成年人犯罪记录，应当对全案依法予以封存。</w:t>
      </w:r>
      <w:r>
        <w:rPr>
          <w:rStyle w:val="5"/>
          <w:rFonts w:hint="default" w:ascii="-apple-system" w:hAnsi="-apple-system" w:eastAsia="-apple-system" w:cs="-apple-system"/>
          <w:i w:val="0"/>
          <w:caps w:val="0"/>
          <w:color w:val="222222"/>
          <w:spacing w:val="8"/>
          <w:sz w:val="21"/>
          <w:szCs w:val="21"/>
          <w:u w:val="none"/>
        </w:rPr>
        <w:t>二是明确了未成年人与成年人共同犯罪的犯罪记录封存问题。</w:t>
      </w:r>
      <w:r>
        <w:rPr>
          <w:rFonts w:hint="default" w:ascii="-apple-system" w:hAnsi="-apple-system" w:eastAsia="-apple-system" w:cs="-apple-system"/>
          <w:b w:val="0"/>
          <w:i w:val="0"/>
          <w:caps w:val="0"/>
          <w:color w:val="222222"/>
          <w:spacing w:val="8"/>
          <w:sz w:val="21"/>
          <w:szCs w:val="21"/>
          <w:u w:val="none"/>
        </w:rPr>
        <w:t>根据是否分案办理分别作出了明确具体规定：如果分案处理，在封存未成年人案卷材料和信息的同时，应当在未封存的成年人卷宗封面标注“含犯罪记录封存信息”等明显标识，并对相关信息采取必要保密措施；如果未分案处理，应当在全案卷宗封面标注“含犯罪记录封存信息”等明显标识，并对相关信息采取必要保密措施。</w:t>
      </w:r>
      <w:r>
        <w:rPr>
          <w:rStyle w:val="5"/>
          <w:rFonts w:hint="default" w:ascii="-apple-system" w:hAnsi="-apple-system" w:eastAsia="-apple-system" w:cs="-apple-system"/>
          <w:i w:val="0"/>
          <w:caps w:val="0"/>
          <w:color w:val="222222"/>
          <w:spacing w:val="8"/>
          <w:sz w:val="21"/>
          <w:szCs w:val="21"/>
          <w:u w:val="none"/>
        </w:rPr>
        <w:t>三是对成年后又实施故意犯罪应当如何处理封存的犯罪记录问题做出明确规定。</w:t>
      </w:r>
      <w:r>
        <w:rPr>
          <w:rFonts w:hint="default" w:ascii="-apple-system" w:hAnsi="-apple-system" w:eastAsia="-apple-system" w:cs="-apple-system"/>
          <w:b w:val="0"/>
          <w:i w:val="0"/>
          <w:caps w:val="0"/>
          <w:color w:val="222222"/>
          <w:spacing w:val="8"/>
          <w:sz w:val="21"/>
          <w:szCs w:val="21"/>
          <w:u w:val="none"/>
        </w:rPr>
        <w:t>对于被封存犯罪记录的未成年人，成年后再故意犯罪，综合考虑犯罪记录封存制度设立的目的、被告人前罪的改造情况、后罪的主观恶性等因素，《实施办法》明确规定，人民法院应当在裁判文书中载明其之前的犯罪记录。</w:t>
      </w:r>
    </w:p>
    <w:p>
      <w:pPr>
        <w:pStyle w:val="2"/>
        <w:widowControl/>
        <w:pBdr>
          <w:top w:val="none" w:color="auto" w:sz="0" w:space="0"/>
          <w:left w:val="none" w:color="auto" w:sz="0" w:space="0"/>
          <w:bottom w:val="none" w:color="auto" w:sz="0" w:space="0"/>
          <w:right w:val="none" w:color="auto" w:sz="0" w:space="0"/>
        </w:pBdr>
        <w:snapToGrid w:val="0"/>
        <w:spacing w:beforeAutospacing="0" w:after="0" w:afterAutospacing="0" w:line="240" w:lineRule="auto"/>
        <w:ind w:left="0" w:right="0" w:firstLine="0" w:firstLineChars="0"/>
        <w:jc w:val="both"/>
        <w:rPr>
          <w:rFonts w:hint="default" w:ascii="-apple-system" w:hAnsi="-apple-system" w:eastAsia="-apple-system" w:cs="-apple-system"/>
          <w:b w:val="0"/>
          <w:i w:val="0"/>
          <w:caps w:val="0"/>
          <w:color w:val="222222"/>
          <w:spacing w:val="8"/>
          <w:sz w:val="21"/>
          <w:szCs w:val="21"/>
          <w:u w:val="none"/>
        </w:rPr>
      </w:pPr>
      <w:r>
        <w:rPr>
          <w:rFonts w:hint="eastAsia" w:ascii="-apple-system" w:hAnsi="-apple-system" w:eastAsia="-apple-system" w:cs="-apple-system"/>
          <w:b w:val="0"/>
          <w:i w:val="0"/>
          <w:caps w:val="0"/>
          <w:color w:val="222222"/>
          <w:spacing w:val="8"/>
          <w:sz w:val="21"/>
          <w:szCs w:val="21"/>
          <w:u w:val="none"/>
          <w:lang w:eastAsia="zh-CN"/>
        </w:rPr>
        <w:t xml:space="preserve">  </w:t>
      </w:r>
      <w:r>
        <w:rPr>
          <w:rFonts w:hint="default" w:ascii="-apple-system" w:hAnsi="-apple-system" w:eastAsia="-apple-system" w:cs="-apple-system"/>
          <w:b w:val="0"/>
          <w:i w:val="0"/>
          <w:caps w:val="0"/>
          <w:color w:val="222222"/>
          <w:spacing w:val="8"/>
          <w:sz w:val="21"/>
          <w:szCs w:val="21"/>
          <w:u w:val="none"/>
        </w:rPr>
        <w:t>《实施办法》的出台，必将有助于犯罪记录封存制度更加全面、准确的贯彻实施，有助于该项制度重要功能的充分发挥。</w:t>
      </w:r>
    </w:p>
    <w:p>
      <w:pPr>
        <w:pStyle w:val="2"/>
        <w:widowControl/>
        <w:pBdr>
          <w:top w:val="none" w:color="auto" w:sz="0" w:space="0"/>
          <w:left w:val="none" w:color="auto" w:sz="0" w:space="0"/>
          <w:bottom w:val="none" w:color="auto" w:sz="0" w:space="0"/>
          <w:right w:val="none" w:color="auto" w:sz="0" w:space="0"/>
        </w:pBdr>
        <w:snapToGrid w:val="0"/>
        <w:spacing w:beforeAutospacing="0" w:after="0" w:afterAutospacing="0" w:line="240" w:lineRule="auto"/>
        <w:ind w:left="0" w:right="0" w:firstLine="0" w:firstLineChars="0"/>
        <w:jc w:val="both"/>
        <w:rPr>
          <w:rFonts w:hint="default" w:ascii="-apple-system" w:hAnsi="-apple-system" w:eastAsia="-apple-system" w:cs="-apple-system"/>
          <w:b w:val="0"/>
          <w:i w:val="0"/>
          <w:caps w:val="0"/>
          <w:color w:val="222222"/>
          <w:spacing w:val="8"/>
          <w:sz w:val="21"/>
          <w:szCs w:val="21"/>
          <w:u w:val="none"/>
        </w:rPr>
      </w:pPr>
      <w:r>
        <w:rPr>
          <w:rFonts w:hint="eastAsia" w:ascii="-apple-system" w:hAnsi="-apple-system" w:eastAsia="-apple-system" w:cs="-apple-system"/>
          <w:b w:val="0"/>
          <w:i w:val="0"/>
          <w:caps w:val="0"/>
          <w:color w:val="222222"/>
          <w:spacing w:val="8"/>
          <w:sz w:val="21"/>
          <w:szCs w:val="21"/>
          <w:u w:val="none"/>
          <w:lang w:eastAsia="zh-CN"/>
        </w:rPr>
        <w:t xml:space="preserve">    </w:t>
      </w:r>
      <w:r>
        <w:rPr>
          <w:rFonts w:hint="default" w:ascii="-apple-system" w:hAnsi="-apple-system" w:eastAsia="-apple-system" w:cs="-apple-system"/>
          <w:b w:val="0"/>
          <w:i w:val="0"/>
          <w:caps w:val="0"/>
          <w:color w:val="222222"/>
          <w:spacing w:val="8"/>
          <w:sz w:val="21"/>
          <w:szCs w:val="21"/>
          <w:u w:val="none"/>
        </w:rPr>
        <w:t>刑事诉讼法设立犯罪记录封存制度，有利于涉轻罪的失足未成年人消除因犯罪记录产生的标签效应、重新回归社会，也有利于推动社会善治。检察机关一直非常重视未成年人犯罪记录封存工作。早在2017年，《未成年人刑事检察工作指引（试行）》就对此项工作作出专章规定，在顶层设计层面对刑事诉讼法相关内容进行了细化，各地检察机关也会同相关部门制定实施细则，进一步规范了工作程序。2021年，最高检专门制发了犯罪记录封存样章，会同档案部门对未成年人案卷的归档、存放、封存加以进一步规范。上述各项措施保障了检察环节的封存效果。</w:t>
      </w:r>
    </w:p>
    <w:p>
      <w:pPr>
        <w:pStyle w:val="2"/>
        <w:widowControl/>
        <w:pBdr>
          <w:top w:val="none" w:color="auto" w:sz="0" w:space="0"/>
          <w:left w:val="none" w:color="auto" w:sz="0" w:space="0"/>
          <w:bottom w:val="none" w:color="auto" w:sz="0" w:space="0"/>
          <w:right w:val="none" w:color="auto" w:sz="0" w:space="0"/>
        </w:pBdr>
        <w:snapToGrid w:val="0"/>
        <w:spacing w:beforeAutospacing="0" w:after="0" w:afterAutospacing="0" w:line="240" w:lineRule="auto"/>
        <w:ind w:left="0" w:right="0" w:firstLine="0" w:firstLineChars="0"/>
        <w:jc w:val="both"/>
        <w:rPr>
          <w:rFonts w:hint="default" w:ascii="-apple-system" w:hAnsi="-apple-system" w:eastAsia="-apple-system" w:cs="-apple-system"/>
          <w:b w:val="0"/>
          <w:i w:val="0"/>
          <w:caps w:val="0"/>
          <w:color w:val="222222"/>
          <w:spacing w:val="8"/>
          <w:sz w:val="21"/>
          <w:szCs w:val="21"/>
          <w:u w:val="none"/>
        </w:rPr>
      </w:pPr>
      <w:r>
        <w:rPr>
          <w:rFonts w:hint="eastAsia" w:ascii="-apple-system" w:hAnsi="-apple-system" w:eastAsia="-apple-system" w:cs="-apple-system"/>
          <w:b w:val="0"/>
          <w:i w:val="0"/>
          <w:caps w:val="0"/>
          <w:color w:val="222222"/>
          <w:spacing w:val="8"/>
          <w:sz w:val="21"/>
          <w:szCs w:val="21"/>
          <w:u w:val="none"/>
          <w:lang w:eastAsia="zh-CN"/>
        </w:rPr>
        <w:t xml:space="preserve">   </w:t>
      </w:r>
      <w:r>
        <w:rPr>
          <w:rFonts w:hint="default" w:ascii="-apple-system" w:hAnsi="-apple-system" w:eastAsia="-apple-system" w:cs="-apple-system"/>
          <w:b w:val="0"/>
          <w:i w:val="0"/>
          <w:caps w:val="0"/>
          <w:color w:val="222222"/>
          <w:spacing w:val="8"/>
          <w:sz w:val="21"/>
          <w:szCs w:val="21"/>
          <w:u w:val="none"/>
        </w:rPr>
        <w:t>但同时我们也看到，虽然各部门内部均制定了较为完善的制度，但相互之间衔接不畅，个别规定甚至存在冲突，亟需在国家层面统一标准，因此，我们在专项调研基础上着手起草《实施办法》。起草过程中，我们确实发现很多问题，例如，刑事诉讼法规定“犯罪的时候不满十八周岁，被判处五年有期徒刑以下刑罚的，应当对相关犯罪记录予以封存”，但对于何种材料属于“相关犯罪记录”并未明确。这导致司法实践中有些地方认为未成年人违法记录，如绝对不起诉、附条件不起诉、相对不起诉、宣告无罪、社区矫正、接受专门教育、行政处罚等不属于“犯罪记录”，因此不在封存范围，致使涉案未成年人前科劣迹材料泄露；有些地方认为犯罪记录仅限于判决、不起诉等终局处理结果，而强制措施记录、立案文书、侦查文书、刑罚执行文书等过程文书均不包含在封存范围内，导致有的案件在侦查、起诉环节各种信息资料已经不当泄漏，判决作出后再进行封存为时已晚。</w:t>
      </w:r>
    </w:p>
    <w:p>
      <w:pPr>
        <w:pStyle w:val="2"/>
        <w:widowControl/>
        <w:pBdr>
          <w:top w:val="none" w:color="auto" w:sz="0" w:space="0"/>
          <w:left w:val="none" w:color="auto" w:sz="0" w:space="0"/>
          <w:bottom w:val="none" w:color="auto" w:sz="0" w:space="0"/>
          <w:right w:val="none" w:color="auto" w:sz="0" w:space="0"/>
        </w:pBdr>
        <w:snapToGrid w:val="0"/>
        <w:spacing w:beforeAutospacing="0" w:after="0" w:afterAutospacing="0" w:line="240" w:lineRule="auto"/>
        <w:ind w:left="0" w:right="0" w:firstLine="0" w:firstLineChars="0"/>
        <w:jc w:val="both"/>
        <w:rPr>
          <w:rFonts w:hint="default" w:ascii="-apple-system" w:hAnsi="-apple-system" w:eastAsia="-apple-system" w:cs="-apple-system"/>
          <w:b w:val="0"/>
          <w:i w:val="0"/>
          <w:caps w:val="0"/>
          <w:color w:val="222222"/>
          <w:spacing w:val="8"/>
          <w:sz w:val="21"/>
          <w:szCs w:val="21"/>
          <w:u w:val="none"/>
        </w:rPr>
      </w:pPr>
      <w:r>
        <w:rPr>
          <w:rFonts w:hint="eastAsia" w:ascii="-apple-system" w:hAnsi="-apple-system" w:eastAsia="-apple-system" w:cs="-apple-system"/>
          <w:b w:val="0"/>
          <w:i w:val="0"/>
          <w:caps w:val="0"/>
          <w:color w:val="222222"/>
          <w:spacing w:val="8"/>
          <w:sz w:val="21"/>
          <w:szCs w:val="21"/>
          <w:u w:val="none"/>
          <w:lang w:eastAsia="zh-CN"/>
        </w:rPr>
        <w:t xml:space="preserve">    </w:t>
      </w:r>
      <w:r>
        <w:rPr>
          <w:rFonts w:hint="default" w:ascii="-apple-system" w:hAnsi="-apple-system" w:eastAsia="-apple-system" w:cs="-apple-system"/>
          <w:b w:val="0"/>
          <w:i w:val="0"/>
          <w:caps w:val="0"/>
          <w:color w:val="222222"/>
          <w:spacing w:val="8"/>
          <w:sz w:val="21"/>
          <w:szCs w:val="21"/>
          <w:u w:val="none"/>
        </w:rPr>
        <w:t>未成年人保护法第103条规定：“公安机关、人民检察院、人民法院、司法行政部门以及其他组织和个人不得披露有关案件中未成年人的姓名、影像、住所、就读学校以及其他可能识别出其身份的信息，但查找失踪、被拐卖未成年人等情形除外。”预防未成年人犯罪法第59条规定：“未成年人的犯罪记录依法被封存的，公安机关、人民检察院、人民法院和司法行政部门不得向任何单位或者个人提供，但司法机关因办案需要或者有关单位根据国家有关规定进行查询的除外。依法进行查询的单位和个人应当对相关记录信息予以保密。未成年人接受专门矫治教育、专门教育的记录，以及被行政处罚、采取刑事强制措施和不起诉的记录，适用前款规定。”因此，针对前述问题，《实施办法》第2条明确规定“应当封存的未成年人犯罪记录，包括侦查、起诉、审判及刑事执行过程中形成的有关未成年人犯罪或者涉嫌犯罪的全部案卷材料与电子档案信息”，第3条进一步规定“不予刑事处罚、不追究刑事责任、不起诉、采取刑事强制措施的记录，以及对涉罪未成年人进行社会调查、帮教考察、心理疏导、司法救助等工作的记录，按照本办法规定的内容和程序进行封存”。对封存范围作出这样的细化，既是考虑到此类可能影响、降低对涉案未成年人社会评价的相关记录被查询、泄露问题，在实践中确实存在并造成了严重不利影响，也是落实未成年人保护法、预防未成年人犯罪法的具体举措。特别需要强调的是，鉴于线上系统缺乏对未成年人犯罪案件单独录入、管理及加密的设置，《实施办法》特别规定电子档案信息也应当封存，即第10条规定“对于电子信息系统中需要封存的未成年人犯罪记录数据，应当加设封存标记，未经法定查询程序，不得进行信息查询、共享及复用。封存的未成年人犯罪记录数据不得向外部平台提供或对接”。确保了对全部案卷材料封存到位。下一步，检察机关要认真履行好对犯罪记录封存工作的检察监督权，确保《实施办法》落地见效。</w:t>
      </w:r>
    </w:p>
    <w:p>
      <w:pPr>
        <w:pStyle w:val="2"/>
        <w:widowControl/>
        <w:pBdr>
          <w:top w:val="none" w:color="auto" w:sz="0" w:space="0"/>
          <w:left w:val="none" w:color="auto" w:sz="0" w:space="0"/>
          <w:bottom w:val="none" w:color="auto" w:sz="0" w:space="0"/>
          <w:right w:val="none" w:color="auto" w:sz="0" w:space="0"/>
        </w:pBdr>
        <w:snapToGrid w:val="0"/>
        <w:spacing w:beforeAutospacing="0" w:after="0" w:afterAutospacing="0" w:line="240" w:lineRule="auto"/>
        <w:ind w:left="0" w:right="0" w:firstLine="0" w:firstLineChars="0"/>
        <w:jc w:val="both"/>
        <w:rPr>
          <w:rFonts w:hint="default" w:ascii="-apple-system" w:hAnsi="-apple-system" w:eastAsia="-apple-system" w:cs="-apple-system"/>
          <w:b w:val="0"/>
          <w:i w:val="0"/>
          <w:caps w:val="0"/>
          <w:color w:val="222222"/>
          <w:spacing w:val="8"/>
          <w:sz w:val="21"/>
          <w:szCs w:val="21"/>
          <w:u w:val="none"/>
        </w:rPr>
      </w:pPr>
      <w:r>
        <w:rPr>
          <w:rFonts w:hint="eastAsia" w:ascii="-apple-system" w:hAnsi="-apple-system" w:eastAsia="-apple-system" w:cs="-apple-system"/>
          <w:b w:val="0"/>
          <w:i w:val="0"/>
          <w:caps w:val="0"/>
          <w:color w:val="222222"/>
          <w:spacing w:val="8"/>
          <w:sz w:val="21"/>
          <w:szCs w:val="21"/>
          <w:u w:val="none"/>
          <w:lang w:eastAsia="zh-CN"/>
        </w:rPr>
        <w:t xml:space="preserve">    </w:t>
      </w:r>
      <w:r>
        <w:rPr>
          <w:rFonts w:hint="default" w:ascii="-apple-system" w:hAnsi="-apple-system" w:eastAsia="-apple-system" w:cs="-apple-system"/>
          <w:b w:val="0"/>
          <w:i w:val="0"/>
          <w:caps w:val="0"/>
          <w:color w:val="222222"/>
          <w:spacing w:val="8"/>
          <w:sz w:val="21"/>
          <w:szCs w:val="21"/>
          <w:u w:val="none"/>
        </w:rPr>
        <w:t>需要强调的是，未成年人身心未完全成熟，依法应当予以特殊优先保护，但实践中也要坚持宽严相济，对罪行较轻的，着力教育感化挽救；对涉嫌严重犯罪的，依法批捕起诉，刑期超过五年的，依法不予封存犯罪记录。</w:t>
      </w:r>
    </w:p>
    <w:p>
      <w:pPr>
        <w:pStyle w:val="2"/>
        <w:widowControl/>
        <w:pBdr>
          <w:top w:val="none" w:color="auto" w:sz="0" w:space="0"/>
          <w:left w:val="none" w:color="auto" w:sz="0" w:space="0"/>
          <w:bottom w:val="none" w:color="auto" w:sz="0" w:space="0"/>
          <w:right w:val="none" w:color="auto" w:sz="0" w:space="0"/>
        </w:pBdr>
        <w:snapToGrid w:val="0"/>
        <w:spacing w:beforeAutospacing="0" w:after="0" w:afterAutospacing="0" w:line="240" w:lineRule="auto"/>
        <w:ind w:left="0" w:right="0" w:firstLine="0" w:firstLineChars="0"/>
        <w:jc w:val="both"/>
        <w:rPr>
          <w:rFonts w:hint="default" w:ascii="-apple-system" w:hAnsi="-apple-system" w:eastAsia="-apple-system" w:cs="-apple-system"/>
          <w:b w:val="0"/>
          <w:i w:val="0"/>
          <w:caps w:val="0"/>
          <w:color w:val="222222"/>
          <w:spacing w:val="8"/>
          <w:sz w:val="21"/>
          <w:szCs w:val="21"/>
          <w:u w:val="none"/>
        </w:rPr>
      </w:pPr>
      <w:r>
        <w:rPr>
          <w:rFonts w:hint="eastAsia" w:ascii="-apple-system" w:hAnsi="-apple-system" w:eastAsia="-apple-system" w:cs="-apple-system"/>
          <w:b w:val="0"/>
          <w:i w:val="0"/>
          <w:caps w:val="0"/>
          <w:color w:val="222222"/>
          <w:spacing w:val="8"/>
          <w:sz w:val="21"/>
          <w:szCs w:val="21"/>
          <w:u w:val="none"/>
          <w:lang w:eastAsia="zh-CN"/>
        </w:rPr>
        <w:t xml:space="preserve">   </w:t>
      </w:r>
      <w:r>
        <w:rPr>
          <w:rFonts w:hint="default" w:ascii="-apple-system" w:hAnsi="-apple-system" w:eastAsia="-apple-system" w:cs="-apple-system"/>
          <w:b w:val="0"/>
          <w:i w:val="0"/>
          <w:caps w:val="0"/>
          <w:color w:val="222222"/>
          <w:spacing w:val="8"/>
          <w:sz w:val="21"/>
          <w:szCs w:val="21"/>
          <w:u w:val="none"/>
        </w:rPr>
        <w:t>公安部历来高度重视犯罪记录查询工作。2021年12月，在充分调研论证基础上，通过接入最高人民法院刑事判决数据，建成了“全国犯罪记录信息系统”，印发了《公安机关办理犯罪记录查询工作规定》（以下简称《规定》），明确犯罪记录以人民法院裁判文书为准，群众开具《无犯罪记录证明》实现“跨省通办”，在户籍地和居住地均可办理，切实为群众提供了便利。</w:t>
      </w:r>
    </w:p>
    <w:p>
      <w:pPr>
        <w:pStyle w:val="2"/>
        <w:widowControl/>
        <w:pBdr>
          <w:top w:val="none" w:color="auto" w:sz="0" w:space="0"/>
          <w:left w:val="none" w:color="auto" w:sz="0" w:space="0"/>
          <w:bottom w:val="none" w:color="auto" w:sz="0" w:space="0"/>
          <w:right w:val="none" w:color="auto" w:sz="0" w:space="0"/>
        </w:pBdr>
        <w:snapToGrid w:val="0"/>
        <w:spacing w:beforeAutospacing="0" w:after="0" w:afterAutospacing="0" w:line="240" w:lineRule="auto"/>
        <w:ind w:left="0" w:right="0" w:firstLine="0" w:firstLineChars="0"/>
        <w:jc w:val="both"/>
        <w:rPr>
          <w:rFonts w:hint="default" w:ascii="-apple-system" w:hAnsi="-apple-system" w:eastAsia="-apple-system" w:cs="-apple-system"/>
          <w:b w:val="0"/>
          <w:i w:val="0"/>
          <w:caps w:val="0"/>
          <w:color w:val="222222"/>
          <w:spacing w:val="8"/>
          <w:sz w:val="21"/>
          <w:szCs w:val="21"/>
          <w:u w:val="none"/>
        </w:rPr>
      </w:pPr>
      <w:r>
        <w:rPr>
          <w:rFonts w:hint="eastAsia" w:ascii="-apple-system" w:hAnsi="-apple-system" w:eastAsia="-apple-system" w:cs="-apple-system"/>
          <w:b w:val="0"/>
          <w:i w:val="0"/>
          <w:caps w:val="0"/>
          <w:color w:val="222222"/>
          <w:spacing w:val="8"/>
          <w:sz w:val="21"/>
          <w:szCs w:val="21"/>
          <w:u w:val="none"/>
          <w:lang w:eastAsia="zh-CN"/>
        </w:rPr>
        <w:t xml:space="preserve">    </w:t>
      </w:r>
      <w:r>
        <w:rPr>
          <w:rFonts w:hint="default" w:ascii="-apple-system" w:hAnsi="-apple-system" w:eastAsia="-apple-system" w:cs="-apple-system"/>
          <w:b w:val="0"/>
          <w:i w:val="0"/>
          <w:caps w:val="0"/>
          <w:color w:val="222222"/>
          <w:spacing w:val="8"/>
          <w:sz w:val="21"/>
          <w:szCs w:val="21"/>
          <w:u w:val="none"/>
        </w:rPr>
        <w:t>在未成年人犯罪记录封存方面，《规定》第10条作出了专门规定，“对于个人查询，申请人有犯罪记录，但犯罪的时候不满十八周岁，被判处五年有期徒刑以下刑罚的，受理单位应当出具《无犯罪记录证明》。对于单位查询，被查询对象有犯罪记录，但犯罪的时候不满十八周岁，被判处五年有期徒刑以下刑罚的，受理单位应当出具《查询告知函》，并载明查询对象无犯罪记录。法律另有规定的，从其规定。”《实施办法》对犯罪记录的封存作出了进一步明确，并特别强调既要封存办案过程中形成的纸质材料，也要封存相关电子数据。各地公安机关将按照《实施办法》的要求，严格做到“应封尽封”。同时，《实施办法》还对涉案未成年人查询犯罪记录作出进一步细化，这是对《规定》的重要补充和完善，各地公安机关也将严格落实，切实帮助罪错未成年人顺利入学、就业、重新回归社会。</w:t>
      </w:r>
    </w:p>
    <w:p>
      <w:pPr>
        <w:pStyle w:val="2"/>
        <w:widowControl/>
        <w:pBdr>
          <w:top w:val="none" w:color="auto" w:sz="0" w:space="0"/>
          <w:left w:val="none" w:color="auto" w:sz="0" w:space="0"/>
          <w:bottom w:val="none" w:color="auto" w:sz="0" w:space="0"/>
          <w:right w:val="none" w:color="auto" w:sz="0" w:space="0"/>
        </w:pBdr>
        <w:snapToGrid w:val="0"/>
        <w:spacing w:beforeAutospacing="0" w:after="0" w:afterAutospacing="0" w:line="240" w:lineRule="auto"/>
        <w:ind w:left="0" w:right="0" w:firstLine="0" w:firstLineChars="0"/>
        <w:jc w:val="both"/>
        <w:rPr>
          <w:rFonts w:hint="default" w:ascii="-apple-system" w:hAnsi="-apple-system" w:eastAsia="-apple-system" w:cs="-apple-system"/>
          <w:b w:val="0"/>
          <w:i w:val="0"/>
          <w:caps w:val="0"/>
          <w:color w:val="222222"/>
          <w:spacing w:val="8"/>
          <w:sz w:val="21"/>
          <w:szCs w:val="21"/>
          <w:u w:val="none"/>
        </w:rPr>
      </w:pPr>
      <w:r>
        <w:rPr>
          <w:rFonts w:hint="eastAsia" w:ascii="-apple-system" w:hAnsi="-apple-system" w:eastAsia="-apple-system" w:cs="-apple-system"/>
          <w:b w:val="0"/>
          <w:i w:val="0"/>
          <w:caps w:val="0"/>
          <w:color w:val="222222"/>
          <w:spacing w:val="8"/>
          <w:sz w:val="21"/>
          <w:szCs w:val="21"/>
          <w:u w:val="none"/>
          <w:lang w:eastAsia="zh-CN"/>
        </w:rPr>
        <w:t xml:space="preserve">    </w:t>
      </w:r>
      <w:r>
        <w:rPr>
          <w:rFonts w:hint="default" w:ascii="-apple-system" w:hAnsi="-apple-system" w:eastAsia="-apple-system" w:cs="-apple-system"/>
          <w:b w:val="0"/>
          <w:i w:val="0"/>
          <w:caps w:val="0"/>
          <w:color w:val="222222"/>
          <w:spacing w:val="8"/>
          <w:sz w:val="21"/>
          <w:szCs w:val="21"/>
          <w:u w:val="none"/>
        </w:rPr>
        <w:t>未成年人犯罪记录封存制度是刑事司法保护未成年人合法权益的一项重要制度。一直以来，司法部高度重视对犯罪未成年人隐私和信息保护工作，严格执行刑事诉讼法、社区矫正法等相关法律法规，认真做好未成年人犯罪记录封存相关工作，为守护未成年人健康成长创造了良好法治环境。</w:t>
      </w:r>
    </w:p>
    <w:p>
      <w:pPr>
        <w:pStyle w:val="2"/>
        <w:widowControl/>
        <w:pBdr>
          <w:top w:val="none" w:color="auto" w:sz="0" w:space="0"/>
          <w:left w:val="none" w:color="auto" w:sz="0" w:space="0"/>
          <w:bottom w:val="none" w:color="auto" w:sz="0" w:space="0"/>
          <w:right w:val="none" w:color="auto" w:sz="0" w:space="0"/>
        </w:pBdr>
        <w:snapToGrid w:val="0"/>
        <w:spacing w:beforeAutospacing="0" w:after="0" w:afterAutospacing="0" w:line="240" w:lineRule="auto"/>
        <w:ind w:left="0" w:right="0" w:firstLine="0" w:firstLineChars="0"/>
        <w:jc w:val="both"/>
        <w:rPr>
          <w:rFonts w:hint="default" w:ascii="-apple-system" w:hAnsi="-apple-system" w:eastAsia="-apple-system" w:cs="-apple-system"/>
          <w:b w:val="0"/>
          <w:i w:val="0"/>
          <w:caps w:val="0"/>
          <w:color w:val="222222"/>
          <w:spacing w:val="8"/>
          <w:sz w:val="21"/>
          <w:szCs w:val="21"/>
          <w:u w:val="none"/>
        </w:rPr>
      </w:pPr>
      <w:r>
        <w:rPr>
          <w:rFonts w:hint="eastAsia" w:ascii="-apple-system" w:hAnsi="-apple-system" w:eastAsia="-apple-system" w:cs="-apple-system"/>
          <w:b w:val="0"/>
          <w:i w:val="0"/>
          <w:caps w:val="0"/>
          <w:color w:val="222222"/>
          <w:spacing w:val="8"/>
          <w:sz w:val="21"/>
          <w:szCs w:val="21"/>
          <w:u w:val="none"/>
          <w:lang w:eastAsia="zh-CN"/>
        </w:rPr>
        <w:t xml:space="preserve">    </w:t>
      </w:r>
      <w:r>
        <w:rPr>
          <w:rFonts w:hint="default" w:ascii="-apple-system" w:hAnsi="-apple-system" w:eastAsia="-apple-system" w:cs="-apple-system"/>
          <w:b w:val="0"/>
          <w:i w:val="0"/>
          <w:caps w:val="0"/>
          <w:color w:val="222222"/>
          <w:spacing w:val="8"/>
          <w:sz w:val="21"/>
          <w:szCs w:val="21"/>
          <w:u w:val="none"/>
        </w:rPr>
        <w:t>为进一步规范刑事执行中未成年人犯罪记录封存工作，下一步，司法部将指导各地司法行政机关认真学习贯彻落实“两高两部”《关于未成年人犯罪记录封存的实施办法》，组织开展相关宣传和培训，加强与公、检、法等部门之间衔接配合，规范工作程序，确保未成年罪犯的合法权益得到切实保障。主要做好以下三方面工作：</w:t>
      </w:r>
      <w:r>
        <w:rPr>
          <w:rStyle w:val="5"/>
          <w:rFonts w:hint="default" w:ascii="-apple-system" w:hAnsi="-apple-system" w:eastAsia="-apple-system" w:cs="-apple-system"/>
          <w:i w:val="0"/>
          <w:caps w:val="0"/>
          <w:color w:val="222222"/>
          <w:spacing w:val="8"/>
          <w:sz w:val="21"/>
          <w:szCs w:val="21"/>
          <w:u w:val="none"/>
        </w:rPr>
        <w:t>一是及时全面做好犯罪记录封存。</w:t>
      </w:r>
      <w:r>
        <w:rPr>
          <w:rFonts w:hint="default" w:ascii="-apple-system" w:hAnsi="-apple-system" w:eastAsia="-apple-system" w:cs="-apple-system"/>
          <w:b w:val="0"/>
          <w:i w:val="0"/>
          <w:caps w:val="0"/>
          <w:color w:val="222222"/>
          <w:spacing w:val="8"/>
          <w:sz w:val="21"/>
          <w:szCs w:val="21"/>
          <w:u w:val="none"/>
        </w:rPr>
        <w:t>《实施办法》第13条对刑事执行中犯罪记录封存内容和封存时限等作出明确规定，即“对于被判处管制、宣告缓刑、假释或者暂予监外执行的未成年罪犯，依法实行社区矫正，执行地社区矫正机构应当在刑事执行完毕后三日内将涉案未成年人的犯罪记录封存”。司法部将指导各地司法行政机关贯彻及时、有效原则，将刑事执行过程中形成的有关未成年人犯罪的全部卷宗材料与电子档案信息依法及时封存，建立健全严格的保管制度，确保封存效果到位。</w:t>
      </w:r>
      <w:r>
        <w:rPr>
          <w:rStyle w:val="5"/>
          <w:rFonts w:hint="default" w:ascii="-apple-system" w:hAnsi="-apple-system" w:eastAsia="-apple-system" w:cs="-apple-system"/>
          <w:i w:val="0"/>
          <w:caps w:val="0"/>
          <w:color w:val="222222"/>
          <w:spacing w:val="8"/>
          <w:sz w:val="21"/>
          <w:szCs w:val="21"/>
          <w:u w:val="none"/>
        </w:rPr>
        <w:t>二是严格依法办理封存犯罪记录查询。</w:t>
      </w:r>
      <w:r>
        <w:rPr>
          <w:rFonts w:hint="default" w:ascii="-apple-system" w:hAnsi="-apple-system" w:eastAsia="-apple-system" w:cs="-apple-system"/>
          <w:b w:val="0"/>
          <w:i w:val="0"/>
          <w:caps w:val="0"/>
          <w:color w:val="222222"/>
          <w:spacing w:val="8"/>
          <w:sz w:val="21"/>
          <w:szCs w:val="21"/>
          <w:u w:val="none"/>
        </w:rPr>
        <w:t>《实施办法》对封存犯罪记录查询主体、程序及出具证明的形式等作出详细规定，司法部将指导各地司法行政机关严格审核查询理由、依据和使用范围的合法性，严格按照法定程序办理相关查询工作，严格要求保密承诺书签订，依法在法定时限内出具犯罪记录证明，确保未成年人权益保护到位。</w:t>
      </w:r>
      <w:r>
        <w:rPr>
          <w:rStyle w:val="5"/>
          <w:rFonts w:hint="default" w:ascii="-apple-system" w:hAnsi="-apple-system" w:eastAsia="-apple-system" w:cs="-apple-system"/>
          <w:i w:val="0"/>
          <w:caps w:val="0"/>
          <w:color w:val="222222"/>
          <w:spacing w:val="8"/>
          <w:sz w:val="21"/>
          <w:szCs w:val="21"/>
          <w:u w:val="none"/>
        </w:rPr>
        <w:t>三是强化保密措施和保密责任的落实。</w:t>
      </w:r>
      <w:r>
        <w:rPr>
          <w:rFonts w:hint="default" w:ascii="-apple-system" w:hAnsi="-apple-system" w:eastAsia="-apple-system" w:cs="-apple-system"/>
          <w:b w:val="0"/>
          <w:i w:val="0"/>
          <w:caps w:val="0"/>
          <w:color w:val="222222"/>
          <w:spacing w:val="8"/>
          <w:sz w:val="21"/>
          <w:szCs w:val="21"/>
          <w:u w:val="none"/>
        </w:rPr>
        <w:t>《实施办法》对犯罪记录封存的保密措施和保密责任作出明确规定，司法部将指导各地司法行政机关依法落实犯罪记录封存相关卷宗材料的保密管理、电子档案信息的加密保存，严格落实相关工作人员的保密要求，建立健全责任体系，对不当泄露未成年人犯罪记录或者隐私、信息的，依法严肃追究相关人员责任，确保保密责任到位。</w:t>
      </w:r>
    </w:p>
    <w:p>
      <w:pPr>
        <w:snapToGrid w:val="0"/>
        <w:spacing w:line="240" w:lineRule="auto"/>
        <w:ind w:firstLine="210" w:firstLineChars="100"/>
        <w:rPr>
          <w:sz w:val="21"/>
          <w:szCs w:val="21"/>
        </w:rPr>
      </w:pPr>
    </w:p>
    <w:p>
      <w:pPr>
        <w:snapToGrid w:val="0"/>
        <w:spacing w:line="240" w:lineRule="auto"/>
        <w:ind w:firstLine="210" w:firstLineChars="100"/>
        <w:rPr>
          <w:sz w:val="21"/>
          <w:szCs w:val="21"/>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jc w:val="center"/>
        <w:rPr>
          <w:sz w:val="21"/>
          <w:szCs w:val="21"/>
        </w:rPr>
      </w:pPr>
      <w:r>
        <w:rPr>
          <w:rStyle w:val="5"/>
          <w:sz w:val="21"/>
          <w:szCs w:val="21"/>
        </w:rPr>
        <w:t>最高人民法院  最高人民检察院</w:t>
      </w:r>
      <w:r>
        <w:rPr>
          <w:rStyle w:val="5"/>
          <w:rFonts w:hint="eastAsia"/>
          <w:sz w:val="21"/>
          <w:szCs w:val="21"/>
          <w:lang w:eastAsia="zh-CN"/>
        </w:rPr>
        <w:t xml:space="preserve"> </w:t>
      </w:r>
      <w:r>
        <w:rPr>
          <w:rStyle w:val="5"/>
          <w:sz w:val="21"/>
          <w:szCs w:val="21"/>
        </w:rPr>
        <w:t>公安部  司法部</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jc w:val="center"/>
        <w:rPr>
          <w:sz w:val="21"/>
          <w:szCs w:val="21"/>
        </w:rPr>
      </w:pPr>
      <w:r>
        <w:rPr>
          <w:rStyle w:val="5"/>
          <w:sz w:val="21"/>
          <w:szCs w:val="21"/>
        </w:rPr>
        <w:t>关于未成年人犯罪记录封存的实施办法</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第一条</w:t>
      </w:r>
      <w:r>
        <w:rPr>
          <w:sz w:val="21"/>
          <w:szCs w:val="21"/>
        </w:rPr>
        <w:t>  为了贯彻对违法犯罪未成年人教育、感化、挽救的方针，加强对未成年人的特殊、优先保护，坚持最有利于未成年人原则，根据刑法、刑事诉讼法、未成年人保护法、预防未成年人犯罪法等有关法律规定，结合司法工作实际，制定本办法。</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第二条</w:t>
      </w:r>
      <w:r>
        <w:rPr>
          <w:sz w:val="21"/>
          <w:szCs w:val="21"/>
        </w:rPr>
        <w:t>  本办法所称未成年人犯罪记录，是指国家专门机关对未成年犯罪人员情况的客观记载。应当封存的未成年人犯罪记录，包括侦查、起诉、审判及刑事执行过程中形成的有关未成年人犯罪或者涉嫌犯罪的全部案卷材料与电子档案信息。</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第三条</w:t>
      </w:r>
      <w:r>
        <w:rPr>
          <w:sz w:val="21"/>
          <w:szCs w:val="21"/>
        </w:rPr>
        <w:t>  不予刑事处罚、不追究刑事责任、不起诉、采取刑事强制措施的记录，以及对涉罪未成年人进行社会调查、帮教考察、心理疏导、司法救助等工作的记录，按照本办法规定的内容和程序进行封存。   </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第四条</w:t>
      </w:r>
      <w:r>
        <w:rPr>
          <w:sz w:val="21"/>
          <w:szCs w:val="21"/>
        </w:rPr>
        <w:t>  犯罪的时候不满十八周岁，被判处五年有期徒刑以下刑罚以及免予刑事处罚的未成年人犯罪记录，应当依法予以封存。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0" w:firstLineChars="100"/>
        <w:rPr>
          <w:sz w:val="21"/>
          <w:szCs w:val="21"/>
        </w:rPr>
      </w:pPr>
      <w:r>
        <w:rPr>
          <w:sz w:val="21"/>
          <w:szCs w:val="21"/>
        </w:rPr>
        <w:t>对在年满十八周岁前后实施数个行为，构成一罪或者一并处理的数罪，主要犯罪行为是在年满十八岁周岁前实施的，被判处或者决定执行五年有期徒刑以下刑罚以及免予刑事处罚的未成年人犯罪记录，应当对全案依法予以封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第五条</w:t>
      </w:r>
      <w:r>
        <w:rPr>
          <w:sz w:val="21"/>
          <w:szCs w:val="21"/>
        </w:rPr>
        <w:t>  对于分案办理的未成年人与成年人共同犯罪案件，在封存未成年人案卷材料和信息的同时，应当在未封存的成年人卷宗封面标注“含犯罪记录封存信息”等明显标识，并对相关信息采取必要保密措施。对于未分案办理的未成年人与成年人共同犯罪案件，应当在全案卷宗封面标注“含犯罪记录封存信息”等明显标识，并对相关信息采取必要保密措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第六条</w:t>
      </w:r>
      <w:r>
        <w:rPr>
          <w:sz w:val="21"/>
          <w:szCs w:val="21"/>
        </w:rPr>
        <w:t>  其他刑事、民事、行政及公益诉讼案件，因办案需要使用了被封存的未成年人犯罪记录信息的，应当在相关卷宗封面标明“含犯罪记录封存信息”，并对相关信息采取必要保密措施。</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第七条</w:t>
      </w:r>
      <w:r>
        <w:rPr>
          <w:sz w:val="21"/>
          <w:szCs w:val="21"/>
        </w:rPr>
        <w:t>  未成年人因事实不清、证据不足被宣告无罪的案件，应当对涉罪记录予以封存；但未成年被告人及其法定代理人申请不予封存或者解除封存的，经人民法院同意，可以不予封存或者解除封存。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第八条</w:t>
      </w:r>
      <w:r>
        <w:rPr>
          <w:sz w:val="21"/>
          <w:szCs w:val="21"/>
        </w:rPr>
        <w:t>  犯罪记录封存决定机关在作出案件处理决定时，应当同时向案件被告人或犯罪嫌疑人及其法定代理人或近亲属释明未成年人犯罪记录封存制度，并告知其相关权利义务。</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第九条</w:t>
      </w:r>
      <w:r>
        <w:rPr>
          <w:sz w:val="21"/>
          <w:szCs w:val="21"/>
        </w:rPr>
        <w:t>  未成年人犯罪记录封存应当贯彻及时、有效的原则。对于犯罪记录被封存的未成年人，在入伍、就业时免除犯罪记录的报告义务。</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0" w:firstLineChars="100"/>
        <w:rPr>
          <w:sz w:val="21"/>
          <w:szCs w:val="21"/>
        </w:rPr>
      </w:pPr>
      <w:r>
        <w:rPr>
          <w:sz w:val="21"/>
          <w:szCs w:val="21"/>
        </w:rPr>
        <w:t>被封存犯罪记录的未成年人因涉嫌再次犯罪接受司法机关调查时，应当主动、如实地供述其犯罪记录情况，不得回避、隐瞒。</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第十条</w:t>
      </w:r>
      <w:r>
        <w:rPr>
          <w:sz w:val="21"/>
          <w:szCs w:val="21"/>
        </w:rPr>
        <w:t>  对于需要封存的未成年人犯罪记录，应当遵循《中华人民共和国个人信息保护法》不予公开，并建立专门的未成年人犯罪档案库，执行严格的保管制度。</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0" w:firstLineChars="100"/>
        <w:rPr>
          <w:sz w:val="21"/>
          <w:szCs w:val="21"/>
        </w:rPr>
      </w:pPr>
      <w:r>
        <w:rPr>
          <w:sz w:val="21"/>
          <w:szCs w:val="21"/>
        </w:rPr>
        <w:t>对于电子信息系统中需要封存的未成年人犯罪记录数据，应当加设封存标记，未经法定查询程序，不得进行信息查询、共享及复用。</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0" w:firstLineChars="100"/>
        <w:rPr>
          <w:sz w:val="21"/>
          <w:szCs w:val="21"/>
        </w:rPr>
      </w:pPr>
      <w:r>
        <w:rPr>
          <w:sz w:val="21"/>
          <w:szCs w:val="21"/>
        </w:rPr>
        <w:t>封存的未成年人犯罪记录数据不得向外部平台提供或对接。</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第十一条</w:t>
      </w:r>
      <w:r>
        <w:rPr>
          <w:sz w:val="21"/>
          <w:szCs w:val="21"/>
        </w:rPr>
        <w:t>  人民法院依法对犯罪时不满十八周岁的被告人判处五年有期徒刑以下刑罚以及免予刑事处罚的，判决生效后，应当将刑事裁判文书、《犯罪记录封存通知书》及时送达被告人，并同时送达同级人民检察院、公安机关，同级人民检察院、公安机关在收到上述文书后应当在三日内统筹相关各级检察机关、公安机关将涉案未成年人的犯罪记录整体封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第十二条</w:t>
      </w:r>
      <w:r>
        <w:rPr>
          <w:sz w:val="21"/>
          <w:szCs w:val="21"/>
        </w:rPr>
        <w:t>  人民检察院依法对犯罪时不满十八周岁的犯罪嫌疑人决定不起诉后，应当将《不起诉决定书》、《犯罪记录封存通知书》及时送达被不起诉人，并同时送达同级公安机关，同级公安机关收到上述文书后应当在三日内将涉案未成年人的犯罪记录封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第十三条</w:t>
      </w:r>
      <w:r>
        <w:rPr>
          <w:sz w:val="21"/>
          <w:szCs w:val="21"/>
        </w:rPr>
        <w:t>  对于被判处管制、宣告缓刑、假释或者暂予监外执行的未成年罪犯，依法实行社区矫正，执行地社区矫正机构应当在刑事执行完毕后三日内将涉案未成年人的犯罪记录封存。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第十四条</w:t>
      </w:r>
      <w:r>
        <w:rPr>
          <w:sz w:val="21"/>
          <w:szCs w:val="21"/>
        </w:rPr>
        <w:t>  公安机关、人民检察院、人民法院和司法行政机关分别负责受理、审核和处理各自职权范围内有关犯罪记录的封存、查询工作。</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rFonts w:hint="eastAsia"/>
          <w:sz w:val="21"/>
          <w:szCs w:val="21"/>
          <w:lang w:eastAsia="zh-CN"/>
        </w:rPr>
      </w:pPr>
      <w:r>
        <w:rPr>
          <w:rStyle w:val="5"/>
          <w:sz w:val="21"/>
          <w:szCs w:val="21"/>
        </w:rPr>
        <w:t>第十五条</w:t>
      </w:r>
      <w:r>
        <w:rPr>
          <w:sz w:val="21"/>
          <w:szCs w:val="21"/>
        </w:rPr>
        <w:t>  被封存犯罪记录的未成年人本人或者其法定代理人申请为其出具无犯罪记录证明的，受理单位应当在三个工作日内出具无犯罪记录的证明。</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第十六条</w:t>
      </w:r>
      <w:r>
        <w:rPr>
          <w:sz w:val="21"/>
          <w:szCs w:val="21"/>
        </w:rPr>
        <w:t>  司法机关为办案需要或者有关单位根据国家规定查询犯罪记录的，应当向封存犯罪记录的司法机关提出书面申请，列明查询理由、依据和使用范围等，查询人员应当出示单位公函和身份证明等材料。</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0" w:firstLineChars="100"/>
        <w:rPr>
          <w:sz w:val="21"/>
          <w:szCs w:val="21"/>
        </w:rPr>
      </w:pPr>
      <w:r>
        <w:rPr>
          <w:sz w:val="21"/>
          <w:szCs w:val="21"/>
        </w:rPr>
        <w:t>经审核符合查询条件的，受理单位应当在三个工作日内开具有∕无犯罪记录证明。许可查询的，查询后，档案管理部门应当登记相关查询情况，并按照档案管理规定将有关申请、审批材料、保密承诺书等一同存入卷宗归档保存。依法不许可查询的，应当在三个工作日内向查询单位出具不许可查询决定书，并说明理由。</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0" w:firstLineChars="100"/>
        <w:rPr>
          <w:sz w:val="21"/>
          <w:szCs w:val="21"/>
        </w:rPr>
      </w:pPr>
      <w:r>
        <w:rPr>
          <w:sz w:val="21"/>
          <w:szCs w:val="21"/>
        </w:rPr>
        <w:t>对司法机关为办理案件、开展重新犯罪预防工作需要申请查询的，封存机关可以依法允许其查阅、摘抄、复制相关案卷材料和电子信息。对司法机关以外的单位根据国家规定申请查询的，可以根据查询的用途、目的与实际需要告知被查询对象是否受过刑事处罚、被判处的罪名、刑期等信息，必要时，可以提供相关法律文书复印件。</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第十七条</w:t>
      </w:r>
      <w:r>
        <w:rPr>
          <w:sz w:val="21"/>
          <w:szCs w:val="21"/>
        </w:rPr>
        <w:t>  对于许可查询被封存的未成年人犯罪记录的，应当告知查询犯罪记录的单位及相关人员严格按照查询目的和使用范围使用有关信息，严格遵守保密义务，并要求其签署保密承诺书。不按规定使用所查询的犯罪记录或者违反规定泄露相关信息，情节严重或者造成严重后果的，应当依法追究相关人员的责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0" w:firstLineChars="100"/>
        <w:rPr>
          <w:sz w:val="21"/>
          <w:szCs w:val="21"/>
        </w:rPr>
      </w:pPr>
      <w:r>
        <w:rPr>
          <w:sz w:val="21"/>
          <w:szCs w:val="21"/>
        </w:rPr>
        <w:t>因工作原因获知未成年人封存信息的司法机关、教育行政部门、未成年人所在学校、社区等单位组织及其工作人员、诉讼参与人、社会调查员、合适成年人等，应当做好保密工作，不得泄露被封存的犯罪记录，不得向外界披露该未成年人的姓名、住所、照片，以及可能推断出该未成年人身份的其他资料。违反法律规定披露被封存信息的单位或个人，应当依法追究其法律责任。</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第十八条</w:t>
      </w:r>
      <w:r>
        <w:rPr>
          <w:sz w:val="21"/>
          <w:szCs w:val="21"/>
        </w:rPr>
        <w:t>  对被封存犯罪记录的未成年人，符合下列条件之一的，封存机关应当对其犯罪记录解除封存：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0" w:firstLineChars="100"/>
        <w:rPr>
          <w:sz w:val="21"/>
          <w:szCs w:val="21"/>
        </w:rPr>
      </w:pPr>
      <w:r>
        <w:rPr>
          <w:sz w:val="21"/>
          <w:szCs w:val="21"/>
        </w:rPr>
        <w:t>（一）在未成年时实施新的犯罪，且新罪与封存记录之罪数罪并罚后被决定执行刑罚超过五年有期徒刑的；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0" w:firstLineChars="100"/>
        <w:rPr>
          <w:sz w:val="21"/>
          <w:szCs w:val="21"/>
        </w:rPr>
      </w:pPr>
      <w:r>
        <w:rPr>
          <w:sz w:val="21"/>
          <w:szCs w:val="21"/>
        </w:rPr>
        <w:t>（二）发现未成年时实施的漏罪，且漏罪与封存记录之罪数罪并罚后被决定执行刑罚超过五年有期徒刑的；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0" w:firstLineChars="100"/>
        <w:rPr>
          <w:sz w:val="21"/>
          <w:szCs w:val="21"/>
        </w:rPr>
      </w:pPr>
      <w:r>
        <w:rPr>
          <w:sz w:val="21"/>
          <w:szCs w:val="21"/>
        </w:rPr>
        <w:t>（三）经审判监督程序改判五年有期徒刑以上刑罚的；</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0" w:firstLineChars="100"/>
        <w:rPr>
          <w:sz w:val="21"/>
          <w:szCs w:val="21"/>
        </w:rPr>
      </w:pPr>
      <w:r>
        <w:rPr>
          <w:sz w:val="21"/>
          <w:szCs w:val="21"/>
        </w:rPr>
        <w:t>被封存犯罪记录的未成年人，成年后又故意犯罪的，人民法院应当在裁判文书中载明其之前的犯罪记录。</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第十九条</w:t>
      </w:r>
      <w:r>
        <w:rPr>
          <w:sz w:val="21"/>
          <w:szCs w:val="21"/>
        </w:rPr>
        <w:t>  符合解除封存条件的案件，自解除封存条件成立之日起，不再受未成年人犯罪记录封存相关规定的限制。</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第二十条 </w:t>
      </w:r>
      <w:r>
        <w:rPr>
          <w:sz w:val="21"/>
          <w:szCs w:val="21"/>
        </w:rPr>
        <w:t> 承担犯罪记录封存以及保护未成年人隐私、信息工作的公职人员，不当泄漏未成年人犯罪记录或者隐私、信息的，应当予以处分；造成严重后果，给国家、个人造成重大损失或者恶劣影响的，依法追究刑事责任。 </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第二十一条</w:t>
      </w:r>
      <w:r>
        <w:rPr>
          <w:sz w:val="21"/>
          <w:szCs w:val="21"/>
        </w:rPr>
        <w:t>  涉案未成年人应当封存的信息被不当公开，造成未成年人在就学、就业、生活保障等方面未受到同等待遇的，未成年人及其法定代理人可以向相关机关、单位提出封存申请，或者向人民检察院申请监督。</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第二十二条</w:t>
      </w:r>
      <w:r>
        <w:rPr>
          <w:sz w:val="21"/>
          <w:szCs w:val="21"/>
        </w:rPr>
        <w:t>  人民检察院对犯罪记录封存工作进行法律监督。对犯罪记录应当封存而未封存，或者封存不当，或者未成年人及其法定代理人提出异议的，人民检察院应当进行审查，对确实存在错误的，应当及时通知有关单位予以纠正。</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0" w:firstLineChars="100"/>
        <w:rPr>
          <w:sz w:val="21"/>
          <w:szCs w:val="21"/>
        </w:rPr>
      </w:pPr>
      <w:r>
        <w:rPr>
          <w:sz w:val="21"/>
          <w:szCs w:val="21"/>
        </w:rPr>
        <w:t>有关单位应当自收到人民检察院的纠正意见后及时审查处理。经审查无误的，应当向人民检察院说明理由；经审查确实有误的，应当及时纠正，并将纠正措施与结果告知人民检察院。</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第二十三条</w:t>
      </w:r>
      <w:r>
        <w:rPr>
          <w:sz w:val="21"/>
          <w:szCs w:val="21"/>
        </w:rPr>
        <w:t>  对于2012年12月31日以前办结的案件符合犯罪记录封存条件的，应当按照本办法的规定予以封存。</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第二十四条</w:t>
      </w:r>
      <w:r>
        <w:rPr>
          <w:sz w:val="21"/>
          <w:szCs w:val="21"/>
        </w:rPr>
        <w:t>  本办法所称“五年有期徒刑以下”含本数。</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第二十五条</w:t>
      </w:r>
      <w:r>
        <w:rPr>
          <w:sz w:val="21"/>
          <w:szCs w:val="21"/>
        </w:rPr>
        <w:t>  本办法由最高人民法院、最高人民检察院、公安部、司法部共同负责解释。</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211" w:firstLineChars="100"/>
        <w:rPr>
          <w:sz w:val="21"/>
          <w:szCs w:val="21"/>
        </w:rPr>
      </w:pPr>
      <w:r>
        <w:rPr>
          <w:rStyle w:val="5"/>
          <w:sz w:val="21"/>
          <w:szCs w:val="21"/>
        </w:rPr>
        <w:t>第二十六条</w:t>
      </w:r>
      <w:r>
        <w:rPr>
          <w:sz w:val="21"/>
          <w:szCs w:val="21"/>
        </w:rPr>
        <w:t>  本办法自2022年5月30日起施行。</w:t>
      </w:r>
    </w:p>
    <w:p>
      <w:pPr>
        <w:snapToGrid w:val="0"/>
        <w:spacing w:line="240" w:lineRule="auto"/>
        <w:ind w:firstLine="210" w:firstLineChars="100"/>
        <w:rPr>
          <w:sz w:val="21"/>
          <w:szCs w:val="21"/>
        </w:rPr>
      </w:pPr>
    </w:p>
    <w:p>
      <w:pPr>
        <w:snapToGrid w:val="0"/>
        <w:spacing w:line="240" w:lineRule="auto"/>
        <w:ind w:firstLine="210" w:firstLineChars="100"/>
        <w:rPr>
          <w:sz w:val="21"/>
          <w:szCs w:val="21"/>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8E44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6587</Words>
  <Characters>6613</Characters>
  <Lines>0</Lines>
  <Paragraphs>0</Paragraphs>
  <TotalTime>0</TotalTime>
  <ScaleCrop>false</ScaleCrop>
  <LinksUpToDate>false</LinksUpToDate>
  <CharactersWithSpaces>6709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2022-05-31T07:15:00Z</dcterms:created>
  <dc:creator>iPhone (5)</dc:creator>
  <cp:lastModifiedBy>barracuda</cp:lastModifiedBy>
  <dcterms:modified xsi:type="dcterms:W3CDTF">2022-06-12T23:39:14Z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F0946708A57845EC9A3E0F42A4850A93</vt:lpwstr>
  </property>
</Properties>
</file>