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0" w:leftChars="0" w:firstLine="0" w:firstLineChars="0"/>
        <w:jc w:val="center"/>
        <w:rPr>
          <w:rFonts w:hint="eastAsia" w:ascii="宋体" w:hAnsi="宋体" w:eastAsia="宋体" w:cs="宋体"/>
          <w:b/>
          <w:bCs/>
          <w:kern w:val="0"/>
          <w:sz w:val="24"/>
          <w:szCs w:val="24"/>
          <w:lang w:val="en-US" w:eastAsia="zh-CN" w:bidi="ar"/>
        </w:rPr>
      </w:pPr>
      <w:bookmarkStart w:id="0" w:name="_GoBack"/>
      <w:bookmarkEnd w:id="0"/>
      <w:r>
        <w:rPr>
          <w:rFonts w:ascii="宋体" w:hAnsi="宋体" w:eastAsia="宋体" w:cs="宋体"/>
          <w:b/>
          <w:bCs/>
          <w:kern w:val="0"/>
          <w:sz w:val="24"/>
          <w:szCs w:val="24"/>
          <w:lang w:val="en-US" w:eastAsia="zh-CN" w:bidi="ar"/>
        </w:rPr>
        <w:t xml:space="preserve">生态环境部 </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最高人民法院　　最高人民检察院</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 xml:space="preserve"> 科技部　　公安部</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 xml:space="preserve"> 司法部　财政部 </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自然资源部　</w:t>
      </w:r>
      <w:r>
        <w:rPr>
          <w:rFonts w:hint="eastAsia" w:ascii="宋体" w:hAnsi="宋体" w:eastAsia="宋体" w:cs="宋体"/>
          <w:b/>
          <w:bCs/>
          <w:kern w:val="0"/>
          <w:sz w:val="24"/>
          <w:szCs w:val="24"/>
          <w:lang w:val="en-US" w:eastAsia="zh-CN" w:bidi="ar"/>
        </w:rPr>
        <w:t xml:space="preserve"> </w:t>
      </w:r>
    </w:p>
    <w:p>
      <w:pPr>
        <w:widowControl/>
        <w:ind w:left="0" w:leftChars="0" w:firstLine="0" w:firstLineChars="0"/>
        <w:jc w:val="center"/>
        <w:rPr>
          <w:rFonts w:ascii="宋体" w:hAnsi="宋体" w:eastAsia="宋体" w:cs="宋体"/>
          <w:kern w:val="0"/>
          <w:sz w:val="21"/>
          <w:szCs w:val="21"/>
          <w:lang w:val="en-US" w:eastAsia="zh-CN" w:bidi="ar"/>
        </w:rPr>
      </w:pP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 xml:space="preserve">住房和城乡建设部 </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 xml:space="preserve">水利部　　农业农村部 </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卫生健康委　　市场监管总局</w:t>
      </w:r>
      <w:r>
        <w:rPr>
          <w:rFonts w:hint="eastAsia" w:ascii="宋体" w:hAnsi="宋体" w:eastAsia="宋体" w:cs="宋体"/>
          <w:b/>
          <w:bCs/>
          <w:kern w:val="0"/>
          <w:sz w:val="24"/>
          <w:szCs w:val="24"/>
          <w:lang w:val="en-US" w:eastAsia="zh-CN" w:bidi="ar"/>
        </w:rPr>
        <w:t xml:space="preserve">   </w:t>
      </w:r>
      <w:r>
        <w:rPr>
          <w:rFonts w:ascii="宋体" w:hAnsi="宋体" w:eastAsia="宋体" w:cs="宋体"/>
          <w:b/>
          <w:bCs/>
          <w:kern w:val="0"/>
          <w:sz w:val="24"/>
          <w:szCs w:val="24"/>
          <w:lang w:val="en-US" w:eastAsia="zh-CN" w:bidi="ar"/>
        </w:rPr>
        <w:t xml:space="preserve"> 林草局　　</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w:t>
      </w:r>
      <w:r>
        <w:rPr>
          <w:rStyle w:val="4"/>
          <w:rFonts w:ascii="宋体" w:hAnsi="宋体" w:eastAsia="宋体" w:cs="宋体"/>
          <w:b/>
          <w:bCs/>
          <w:kern w:val="0"/>
          <w:sz w:val="24"/>
          <w:szCs w:val="24"/>
          <w:lang w:val="en-US" w:eastAsia="zh-CN" w:bidi="ar"/>
        </w:rPr>
        <w:t>　生态环境损害赔偿管理规定</w:t>
      </w:r>
      <w:r>
        <w:rPr>
          <w:rFonts w:ascii="宋体" w:hAnsi="宋体" w:eastAsia="宋体" w:cs="宋体"/>
          <w:b/>
          <w:bCs/>
          <w:kern w:val="0"/>
          <w:sz w:val="24"/>
          <w:szCs w:val="24"/>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w:t>
      </w:r>
      <w:r>
        <w:rPr>
          <w:rStyle w:val="4"/>
          <w:rFonts w:ascii="宋体" w:hAnsi="宋体" w:eastAsia="宋体" w:cs="宋体"/>
          <w:kern w:val="0"/>
          <w:sz w:val="21"/>
          <w:szCs w:val="21"/>
          <w:lang w:val="en-US" w:eastAsia="zh-CN" w:bidi="ar"/>
        </w:rPr>
        <w:t>第一章  总  则</w:t>
      </w:r>
      <w:r>
        <w:rPr>
          <w:rFonts w:ascii="宋体" w:hAnsi="宋体" w:eastAsia="宋体" w:cs="宋体"/>
          <w:kern w:val="0"/>
          <w:sz w:val="21"/>
          <w:szCs w:val="21"/>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第一条</w:t>
      </w:r>
      <w:r>
        <w:rPr>
          <w:rFonts w:ascii="宋体" w:hAnsi="宋体" w:eastAsia="宋体" w:cs="宋体"/>
          <w:kern w:val="0"/>
          <w:sz w:val="21"/>
          <w:szCs w:val="21"/>
          <w:lang w:val="en-US" w:eastAsia="zh-CN" w:bidi="ar"/>
        </w:rPr>
        <w:t>  为规范生态环境损害赔偿工作，推进生态文明建设，建设美丽中国，根据《生态环境损害赔偿制度改革方案》和《中华人民共和国民法典》《中华人民共和国环境保护法》等法律法规的要求，制定本规定。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　第二条  </w:t>
      </w:r>
      <w:r>
        <w:rPr>
          <w:rFonts w:ascii="宋体" w:hAnsi="宋体" w:eastAsia="宋体" w:cs="宋体"/>
          <w:kern w:val="0"/>
          <w:sz w:val="21"/>
          <w:szCs w:val="21"/>
          <w:lang w:val="en-US" w:eastAsia="zh-CN" w:bidi="ar"/>
        </w:rPr>
        <w:t>以习近平新时代中国特色社会主义思想为指导，全面贯彻党的十九大和十九届历次全会精神，深入贯彻习近平生态文明思想，坚持党的全面领导，坚持以人民为中心的发展思想，坚持依法治国、依法行政，以构建责任明确、途径畅通、技术规范、保障有力、赔偿到位、修复有效的生态环境损害赔偿制度为目标，持续改善环境质量，维护国家生态安全，不断满足人民群众日益增长的美好生活需要，建设人与自然和谐共生的美丽中国。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第三条  </w:t>
      </w:r>
      <w:r>
        <w:rPr>
          <w:rFonts w:ascii="宋体" w:hAnsi="宋体" w:eastAsia="宋体" w:cs="宋体"/>
          <w:kern w:val="0"/>
          <w:sz w:val="21"/>
          <w:szCs w:val="21"/>
          <w:lang w:val="en-US" w:eastAsia="zh-CN" w:bidi="ar"/>
        </w:rPr>
        <w:t>生态环境损害赔偿工作坚持依法推进、鼓励创新，环境有价、损害担责，主动磋商、司法保障，信息共享、公众监督的原则。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第四条</w:t>
      </w:r>
      <w:r>
        <w:rPr>
          <w:rFonts w:ascii="宋体" w:hAnsi="宋体" w:eastAsia="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本规定所称生态环境损害，是指因污染环境、破坏生态造成大气、地表水、地下水、土壤、森林等环境要素和植物、动物、微生物等生物要素的不利改变，以及上述要素构成的生态系统功能退化。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违反国家规定造成生态环境损害的，按照《生态环境损害赔偿制度改革方案》和本规定要求，依法追究生态环境损害赔偿责任。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以下情形不适用本规定：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（一）涉及人身伤害、个人和集体财产损失要求赔偿的，适用《中华人民共和国民法典》等法律有关侵权责任的规定；　　（二）涉及海洋生态环境损害赔偿的，适用海洋环境保护法等法律及相关规定。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第五条  </w:t>
      </w:r>
      <w:r>
        <w:rPr>
          <w:rFonts w:ascii="宋体" w:hAnsi="宋体" w:eastAsia="宋体" w:cs="宋体"/>
          <w:kern w:val="0"/>
          <w:sz w:val="21"/>
          <w:szCs w:val="21"/>
          <w:lang w:val="en-US" w:eastAsia="zh-CN" w:bidi="ar"/>
        </w:rPr>
        <w:t>生态环境损害赔偿范围包括：　　（一）生态环境受到损害至修复完成期间服务功能丧失导致的损失；　　</w:t>
      </w:r>
    </w:p>
    <w:p>
      <w:pPr>
        <w:widowControl/>
        <w:numPr>
          <w:ilvl w:val="0"/>
          <w:numId w:val="1"/>
        </w:numPr>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生态环境功能永久性损害造成的损失；　　（三）生态环境损害调查、鉴定评估等费用；　　</w:t>
      </w:r>
    </w:p>
    <w:p>
      <w:pPr>
        <w:widowControl/>
        <w:numPr>
          <w:ilvl w:val="0"/>
          <w:numId w:val="0"/>
        </w:numPr>
        <w:ind w:left="0" w:leftChars="0" w:firstLine="0" w:firstLineChars="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（四）清除污染、修复生态环境费用；　　</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（五）防止损害的发生和扩大所支出的合理费用。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第六条  </w:t>
      </w:r>
      <w:r>
        <w:rPr>
          <w:rFonts w:ascii="宋体" w:hAnsi="宋体" w:eastAsia="宋体" w:cs="宋体"/>
          <w:kern w:val="0"/>
          <w:sz w:val="21"/>
          <w:szCs w:val="21"/>
          <w:lang w:val="en-US" w:eastAsia="zh-CN" w:bidi="ar"/>
        </w:rPr>
        <w:t>国务院授权的省级、市地级政府（包括直辖市所辖的区县级政府，下同）作为本行政区域内生态环境损害赔偿权利人。赔偿权利人可以根据有关职责分工，指定有关部门或机构负责具体工作。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第七条  </w:t>
      </w:r>
      <w:r>
        <w:rPr>
          <w:rFonts w:ascii="宋体" w:hAnsi="宋体" w:eastAsia="宋体" w:cs="宋体"/>
          <w:kern w:val="0"/>
          <w:sz w:val="21"/>
          <w:szCs w:val="21"/>
          <w:lang w:val="en-US" w:eastAsia="zh-CN" w:bidi="ar"/>
        </w:rPr>
        <w:t>赔偿权利人及其指定的部门或机构开展以下工作：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（一）定期组织筛查案件线索，及时启动案件办理程序；　（二）委托鉴定评估，开展索赔磋商和作为原告提起诉讼；（三）引导赔偿义务人自行或委托社会第三方机构修复受损生态环境，或者根据国家有关规定组织开展修复或替代修复；　　（四）组织对生态环境修复效果进行评估；　　（五）其他相关工作。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第八条 </w:t>
      </w:r>
      <w:r>
        <w:rPr>
          <w:rFonts w:ascii="宋体" w:hAnsi="宋体" w:eastAsia="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违反国家规定，造成生态环境损害的单位或者个人，应当按照国家规定的要求和范围，承担生态环境损害赔偿责任，做到应赔尽赔。民事法律和资源环境保护等法律有相关免除或者减轻生态环境损害赔偿责任规定的，按相应规定执行。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赔偿义务人应当依法积极配合生态环境损害赔偿调查、鉴定评估等工作，参与索赔磋商，实施修复，全面履行赔偿义务。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　第九条  </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赔偿权利人及其指定的部门或机构，有权请求赔偿义务人在合理期限内承担生态环境损害赔偿责任。　　生态环境损害可以修复的，应当修复至生态环境受损前的基线水平或者生态环境风险可接受水平。赔偿义务人根据赔偿协议或者生效判决要求，自行或者委托开展修复的，应当依法赔偿生态环境受到损害至修复完成期间服务功能丧失导致的损失和生态环境损害赔偿范围内的相关费用。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生态环境损害无法修复的，赔偿义务人应当依法赔偿相关损失和生态环境损害赔偿范围内的相关费用，或者在符合有关生态环境修复法规政策和规划的前提下，开展替代修复，实现生态环境及其服务功能等量恢复。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第十条  </w:t>
      </w:r>
      <w:r>
        <w:rPr>
          <w:rFonts w:ascii="宋体" w:hAnsi="宋体" w:eastAsia="宋体" w:cs="宋体"/>
          <w:kern w:val="0"/>
          <w:sz w:val="21"/>
          <w:szCs w:val="21"/>
          <w:lang w:val="en-US" w:eastAsia="zh-CN" w:bidi="ar"/>
        </w:rPr>
        <w:t>赔偿义务人因同一生态环境损害行为需要承担行政责任或者刑事责任的，不影响其依法承担生态环境损害赔偿责任。赔偿义务人的财产不足以同时承担生态环境损害赔偿责任和缴纳罚款、罚金时，优先用于承担生态环境损害赔偿责任。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各地可根据案件实际情况，统筹考虑社会稳定、群众利益，根据赔偿义务人主观过错、经营状况等因素分类处置，探索分期赔付等多样化责任承担方式。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有关国家机关应当依法履行职责，不得以罚代赔，也不得以赔代罚。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第十一条 </w:t>
      </w:r>
      <w:r>
        <w:rPr>
          <w:rFonts w:hint="eastAsia" w:ascii="宋体" w:hAnsi="宋体" w:eastAsia="宋体" w:cs="宋体"/>
          <w:b/>
          <w:bCs/>
          <w:kern w:val="0"/>
          <w:sz w:val="21"/>
          <w:szCs w:val="21"/>
          <w:lang w:val="en-US" w:eastAsia="zh-CN" w:bidi="ar"/>
        </w:rPr>
        <w:t xml:space="preserve"> </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 xml:space="preserve"> 赔偿义务人积极履行生态环境损害赔偿责任的，相关行政机关和司法机关，依法将其作为从轻、减轻或者免予处理的情节。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对生效判决和经司法确认的赔偿协议，赔偿义务人不履行或者不完全履行义务的，依法列入失信被执行人名单。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第十二条  </w:t>
      </w:r>
      <w:r>
        <w:rPr>
          <w:rFonts w:ascii="宋体" w:hAnsi="宋体" w:eastAsia="宋体" w:cs="宋体"/>
          <w:kern w:val="0"/>
          <w:sz w:val="21"/>
          <w:szCs w:val="21"/>
          <w:lang w:val="en-US" w:eastAsia="zh-CN" w:bidi="ar"/>
        </w:rPr>
        <w:t>对公民、法人和其他组织举报要求提起生态环境损害赔偿的，赔偿权利人及其指定的部门或机构应当及时研究处理和答复。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w:t>
      </w:r>
      <w:r>
        <w:rPr>
          <w:rStyle w:val="4"/>
          <w:rFonts w:ascii="宋体" w:hAnsi="宋体" w:eastAsia="宋体" w:cs="宋体"/>
          <w:kern w:val="0"/>
          <w:sz w:val="21"/>
          <w:szCs w:val="21"/>
          <w:lang w:val="en-US" w:eastAsia="zh-CN" w:bidi="ar"/>
        </w:rPr>
        <w:t>第二章  任务分工</w:t>
      </w:r>
      <w:r>
        <w:rPr>
          <w:rFonts w:ascii="宋体" w:hAnsi="宋体" w:eastAsia="宋体" w:cs="宋体"/>
          <w:kern w:val="0"/>
          <w:sz w:val="21"/>
          <w:szCs w:val="21"/>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第十三条</w:t>
      </w:r>
      <w:r>
        <w:rPr>
          <w:rFonts w:ascii="宋体" w:hAnsi="宋体" w:eastAsia="宋体" w:cs="宋体"/>
          <w:kern w:val="0"/>
          <w:sz w:val="21"/>
          <w:szCs w:val="21"/>
          <w:lang w:val="en-US" w:eastAsia="zh-CN" w:bidi="ar"/>
        </w:rPr>
        <w:t>  生态环境部牵头指导实施生态环境损害赔偿制度，会同自然资源部、住房和城乡建设部、水利部、农业农村部、国家林草局等相关部门负责指导生态环境损害的调查、鉴定评估、修复方案编制、修复效果评估等业务工作。科技部负责指导有关生态环境损害鉴定评估技术研究工作。公安部负责指导公安机关依法办理涉及生态环境损害赔偿的刑事案件。司法部负责指导有关环境损害司法鉴定管理工作。财政部负责指导有关生态环境损害赔偿资金管理工作。国家卫生健康委会同生态环境部开展环境健康问题调查研究、环境与健康综合监测与风险评估。市场监管总局负责指导生态环境损害鉴定评估相关的计量和标准化工作。　</w:t>
      </w:r>
    </w:p>
    <w:p>
      <w:pPr>
        <w:widowControl/>
        <w:ind w:left="0" w:leftChars="0" w:firstLine="0" w:firstLineChars="0"/>
        <w:jc w:val="left"/>
        <w:rPr>
          <w:rFonts w:hint="eastAsia"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最高人民法院、最高人民检察院分别负责指导生态环境损害赔偿案件的审判和检察工作。　　</w:t>
      </w:r>
      <w:r>
        <w:rPr>
          <w:rFonts w:hint="eastAsia" w:ascii="宋体" w:hAnsi="宋体" w:eastAsia="宋体" w:cs="宋体"/>
          <w:kern w:val="0"/>
          <w:sz w:val="21"/>
          <w:szCs w:val="21"/>
          <w:lang w:val="en-US" w:eastAsia="zh-CN" w:bidi="ar"/>
        </w:rPr>
        <w:t xml:space="preserve">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第十四条</w:t>
      </w:r>
      <w:r>
        <w:rPr>
          <w:rFonts w:ascii="宋体" w:hAnsi="宋体" w:eastAsia="宋体" w:cs="宋体"/>
          <w:kern w:val="0"/>
          <w:sz w:val="21"/>
          <w:szCs w:val="21"/>
          <w:lang w:val="en-US" w:eastAsia="zh-CN" w:bidi="ar"/>
        </w:rPr>
        <w:t>  省级、市地级党委和政府对本地区的生态环境损害赔偿工作负总责，应当加强组织领导，狠抓责任落实，推进生态环境损害赔偿工作稳妥、有序进行。党委和政府主要负责人应当履行生态环境损害赔偿工作第一责任人职责；党委和政府领导班子其他成员应当根据工作分工，领导、督促有关部门和单位开展生态环境损害赔偿工作。　</w:t>
      </w:r>
    </w:p>
    <w:p>
      <w:pPr>
        <w:widowControl/>
        <w:ind w:left="0" w:leftChars="0" w:firstLine="0" w:firstLineChars="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　各省级、市地级党委和政府每年应当至少听取一次生态环境损害赔偿工作情况的汇报，督促推进生态环境损害赔偿工作，建立严考核、硬约束的工作机制。　</w:t>
      </w:r>
    </w:p>
    <w:p>
      <w:pPr>
        <w:widowControl/>
        <w:ind w:left="0" w:leftChars="0" w:firstLine="0" w:firstLineChars="0"/>
        <w:jc w:val="left"/>
        <w:rPr>
          <w:rFonts w:ascii="宋体" w:hAnsi="宋体" w:eastAsia="宋体" w:cs="宋体"/>
          <w:kern w:val="0"/>
          <w:sz w:val="21"/>
          <w:szCs w:val="21"/>
          <w:lang w:val="en-US" w:eastAsia="zh-CN" w:bidi="ar"/>
        </w:rPr>
      </w:pPr>
      <w:r>
        <w:rPr>
          <w:rStyle w:val="4"/>
          <w:rFonts w:ascii="宋体" w:hAnsi="宋体" w:eastAsia="宋体" w:cs="宋体"/>
          <w:kern w:val="0"/>
          <w:sz w:val="21"/>
          <w:szCs w:val="21"/>
          <w:lang w:val="en-US" w:eastAsia="zh-CN" w:bidi="ar"/>
        </w:rPr>
        <w:t>　第三章  工作程序</w:t>
      </w:r>
      <w:r>
        <w:rPr>
          <w:rFonts w:ascii="宋体" w:hAnsi="宋体" w:eastAsia="宋体" w:cs="宋体"/>
          <w:kern w:val="0"/>
          <w:sz w:val="21"/>
          <w:szCs w:val="21"/>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第十五条</w:t>
      </w:r>
      <w:r>
        <w:rPr>
          <w:rFonts w:ascii="宋体" w:hAnsi="宋体" w:eastAsia="宋体" w:cs="宋体"/>
          <w:kern w:val="0"/>
          <w:sz w:val="21"/>
          <w:szCs w:val="21"/>
          <w:lang w:val="en-US" w:eastAsia="zh-CN" w:bidi="ar"/>
        </w:rPr>
        <w:t>  赔偿权利人应当建立线索筛查和移送机制。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赔偿权利人指定的部门或机构，应当根据本地区实施方案规定的任务分工，重点通过以下渠道定期组织筛查发现生态环境损害赔偿案件线索：（一）中央和省级生态环境保护督察发现的案件线索；　　</w:t>
      </w:r>
    </w:p>
    <w:p>
      <w:pPr>
        <w:widowControl/>
        <w:numPr>
          <w:ilvl w:val="0"/>
          <w:numId w:val="2"/>
        </w:numPr>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突发生态环境事件；　　（三）资源与环境行政处罚案件；　　（四）涉嫌构成破坏环境资源保护犯罪的案件；　（五）在生态保护红线等禁止开发区域、国家和省级国土空间规划中确定的重点生态功能区发生的环境污染、生态破坏事件；（六）日常监管、执法巡查、各项资源与环境专项行动发现的案件线索</w:t>
      </w:r>
      <w:r>
        <w:rPr>
          <w:rFonts w:hint="eastAsia" w:ascii="宋体" w:hAnsi="宋体" w:eastAsia="宋体" w:cs="宋体"/>
          <w:kern w:val="0"/>
          <w:sz w:val="21"/>
          <w:szCs w:val="21"/>
          <w:lang w:val="en-US" w:eastAsia="zh-CN" w:bidi="ar"/>
        </w:rPr>
        <w:t>；（七）</w:t>
      </w:r>
      <w:r>
        <w:rPr>
          <w:rFonts w:ascii="宋体" w:hAnsi="宋体" w:eastAsia="宋体" w:cs="宋体"/>
          <w:kern w:val="0"/>
          <w:sz w:val="21"/>
          <w:szCs w:val="21"/>
          <w:lang w:val="en-US" w:eastAsia="zh-CN" w:bidi="ar"/>
        </w:rPr>
        <w:t>信访投诉、举报和媒体曝光涉及的案件线索；（八）上级机关交办的案件线索；（九）检察机关移送的案件线索</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（十）赔偿权利人确定的其他线索渠道。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第十六条 </w:t>
      </w:r>
      <w:r>
        <w:rPr>
          <w:rFonts w:ascii="宋体" w:hAnsi="宋体" w:eastAsia="宋体" w:cs="宋体"/>
          <w:kern w:val="0"/>
          <w:sz w:val="21"/>
          <w:szCs w:val="21"/>
          <w:lang w:val="en-US" w:eastAsia="zh-CN" w:bidi="ar"/>
        </w:rPr>
        <w:t xml:space="preserve"> 在全国有重大影响或者生态环境损害范围在省域内跨市地的案件由省级政府管辖；省域内其他案件管辖由省级政府确定。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生态环境损害范围跨省域的，由损害地相关省级政府共同管辖。相关省级政府应加强沟通联系，协商开展赔偿工作。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第十七条</w:t>
      </w:r>
      <w:r>
        <w:rPr>
          <w:rFonts w:ascii="宋体" w:hAnsi="宋体" w:eastAsia="宋体" w:cs="宋体"/>
          <w:kern w:val="0"/>
          <w:sz w:val="21"/>
          <w:szCs w:val="21"/>
          <w:lang w:val="en-US" w:eastAsia="zh-CN" w:bidi="ar"/>
        </w:rPr>
        <w:t>  赔偿权利人及其指定的部门或机构在发现或者接到生态环境损害赔偿案件线索后，应当在三十日内就是否造成生态环境损害进行初步核查。对已造成生态环境损害的，应当及时立案启动索赔程序。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第十八条  </w:t>
      </w:r>
      <w:r>
        <w:rPr>
          <w:rFonts w:ascii="宋体" w:hAnsi="宋体" w:eastAsia="宋体" w:cs="宋体"/>
          <w:kern w:val="0"/>
          <w:sz w:val="21"/>
          <w:szCs w:val="21"/>
          <w:lang w:val="en-US" w:eastAsia="zh-CN" w:bidi="ar"/>
        </w:rPr>
        <w:t>经核查，存在以下情形之一的，赔偿权利人及其指定的部门或机构可以不启动索赔程序：　　</w:t>
      </w:r>
    </w:p>
    <w:p>
      <w:pPr>
        <w:widowControl/>
        <w:numPr>
          <w:ilvl w:val="0"/>
          <w:numId w:val="3"/>
        </w:numPr>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赔偿义务人已经履行赔偿义务的；　（二）人民法院已就同一生态环境损害形成生效裁判文书，赔偿权利人的索赔请求已被得到支持的诉讼请求所全部涵盖的；　　（三）环境污染或者生态破坏行为造成的生态环境损害显著轻微，且不需要赔偿的；　（四）承担赔偿义务的法人终止、非法人组织解散或者自然人死亡，且无财产可供执行的；　　</w:t>
      </w:r>
    </w:p>
    <w:p>
      <w:pPr>
        <w:widowControl/>
        <w:numPr>
          <w:ilvl w:val="0"/>
          <w:numId w:val="4"/>
        </w:numPr>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赔偿义务人依法持证排污，符合国家规定的；　　（六）其他可以不启动索赔程序的情形。　　</w:t>
      </w:r>
    </w:p>
    <w:p>
      <w:pPr>
        <w:widowControl/>
        <w:numPr>
          <w:ilvl w:val="0"/>
          <w:numId w:val="0"/>
        </w:numPr>
        <w:ind w:left="0" w:leftChars="0" w:firstLine="0" w:firstLineChars="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赔偿权利人及其指定的部门或机构在启动索赔程序后，发现存在以上情形之一的，可以终止索赔程序。</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第十九条 </w:t>
      </w:r>
      <w:r>
        <w:rPr>
          <w:rFonts w:ascii="宋体" w:hAnsi="宋体" w:eastAsia="宋体" w:cs="宋体"/>
          <w:kern w:val="0"/>
          <w:sz w:val="21"/>
          <w:szCs w:val="21"/>
          <w:lang w:val="en-US" w:eastAsia="zh-CN" w:bidi="ar"/>
        </w:rPr>
        <w:t xml:space="preserve"> 生态环境损害索赔启动后，赔偿权利人及其指定的部门或机构，应当及时进行损害调查。调查应当围绕生态环境损害是否存在、受损范围、受损程度、是否有相对明确的赔偿义务人等问题开展。调查结束应当形成调查结论，并提出启动索赔磋商或者终止索赔程序的意见。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公安机关在办理涉嫌破坏环境资源保护犯罪案件时，为查明生态环境损害程度和损害事实，委托相关机构或者专家出具的鉴定意见、鉴定评估报告、专家意见等，可以用于生态环境损害调查。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第二十条 </w:t>
      </w:r>
      <w:r>
        <w:rPr>
          <w:rFonts w:ascii="宋体" w:hAnsi="宋体" w:eastAsia="宋体" w:cs="宋体"/>
          <w:kern w:val="0"/>
          <w:sz w:val="21"/>
          <w:szCs w:val="21"/>
          <w:lang w:val="en-US" w:eastAsia="zh-CN" w:bidi="ar"/>
        </w:rPr>
        <w:t xml:space="preserve"> 调查期间，赔偿权利人及其指定的部门或机构，可以根据相关规定委托符合条件的环境损害司法鉴定机构或者生态环境、自然资源、住房和城乡建设、水利、农业农村、林业和草原等国务院相关主管部门推荐的机构出具鉴定意见或者鉴定评估报告，也可以与赔偿义务人协商共同委托上述机构出具鉴定意见或者鉴定评估报告。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对损害事实简单、责任认定无争议、损害较小的案件，可以采用委托专家评估的方式，出具专家意见；也可以根据与案件相关的法律文书、监测报告等资料，综合作出认定。专家可以从市地级及以上政府及其部门、人民法院、检察机关成立的相关领域专家库或者专家委员会中选取。鉴定机构和专家应当对其出具的鉴定意见、鉴定评估报告、专家意见等负责。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第二十一条 </w:t>
      </w:r>
      <w:r>
        <w:rPr>
          <w:rFonts w:ascii="宋体" w:hAnsi="宋体" w:eastAsia="宋体" w:cs="宋体"/>
          <w:kern w:val="0"/>
          <w:sz w:val="21"/>
          <w:szCs w:val="21"/>
          <w:lang w:val="en-US" w:eastAsia="zh-CN" w:bidi="ar"/>
        </w:rPr>
        <w:t xml:space="preserve"> 赔偿权利人及其指定的部门或机构应当在合理期限内制作生态环境损害索赔磋商告知书，并送达赔偿义务人。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赔偿义务人收到磋商告知书后在答复期限内表示同意磋商的，赔偿权利人及其指定的部门或机构应当及时召开磋商会议。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第二十二条 </w:t>
      </w:r>
      <w:r>
        <w:rPr>
          <w:rFonts w:ascii="宋体" w:hAnsi="宋体" w:eastAsia="宋体" w:cs="宋体"/>
          <w:kern w:val="0"/>
          <w:sz w:val="21"/>
          <w:szCs w:val="21"/>
          <w:lang w:val="en-US" w:eastAsia="zh-CN" w:bidi="ar"/>
        </w:rPr>
        <w:t xml:space="preserve"> 赔偿权利人及其指定的部门或机构，应当就修复方案、修复启动时间和期限、赔偿的责任承担方式和期限等具体问题与赔偿义务人进行磋商。磋商依据鉴定意见、鉴定评估报告或者专家意见开展，防止久磋不决。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磋商过程中，应当充分考虑修复方案可行性和科学性、成本效益优化、赔偿义务人赔偿能力、社会第三方治理可行性等因素。磋商过程应当依法公开透明。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第二十三条 </w:t>
      </w:r>
      <w:r>
        <w:rPr>
          <w:rFonts w:ascii="宋体" w:hAnsi="宋体" w:eastAsia="宋体" w:cs="宋体"/>
          <w:kern w:val="0"/>
          <w:sz w:val="21"/>
          <w:szCs w:val="21"/>
          <w:lang w:val="en-US" w:eastAsia="zh-CN" w:bidi="ar"/>
        </w:rPr>
        <w:t xml:space="preserve"> 经磋商达成一致意见的，赔偿权利人及其指定的部门或机构，应当与赔偿义务人签署生态环境损害赔偿协议。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第二十四条</w:t>
      </w:r>
      <w:r>
        <w:rPr>
          <w:rFonts w:ascii="宋体" w:hAnsi="宋体" w:eastAsia="宋体" w:cs="宋体"/>
          <w:kern w:val="0"/>
          <w:sz w:val="21"/>
          <w:szCs w:val="21"/>
          <w:lang w:val="en-US" w:eastAsia="zh-CN" w:bidi="ar"/>
        </w:rPr>
        <w:t>  赔偿权利人及其指定的部门或机构和赔偿义务人，可以就赔偿协议向有管辖权的人民法院申请司法确认。　　对生效判决和经司法确认的赔偿协议，赔偿义务人不履行或不完全履行的，赔偿权利人及其指定的部门或机构可以向人民法院申请强制执行。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第二十五条</w:t>
      </w:r>
      <w:r>
        <w:rPr>
          <w:rFonts w:ascii="宋体" w:hAnsi="宋体" w:eastAsia="宋体" w:cs="宋体"/>
          <w:kern w:val="0"/>
          <w:sz w:val="21"/>
          <w:szCs w:val="21"/>
          <w:lang w:val="en-US" w:eastAsia="zh-CN" w:bidi="ar"/>
        </w:rPr>
        <w:t>  对未经司法确认的赔偿协议，赔偿义务人不履行或者不完全履行的，赔偿权利人及其指定的部门或机构，可以向人民法院提起诉讼。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第二十六条</w:t>
      </w:r>
      <w:r>
        <w:rPr>
          <w:rFonts w:ascii="宋体" w:hAnsi="宋体" w:eastAsia="宋体" w:cs="宋体"/>
          <w:kern w:val="0"/>
          <w:sz w:val="21"/>
          <w:szCs w:val="21"/>
          <w:lang w:val="en-US" w:eastAsia="zh-CN" w:bidi="ar"/>
        </w:rPr>
        <w:t>  磋商未达成一致的，赔偿权利人及其指定的部门或机构，应当及时向人民法院提起诉讼。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 xml:space="preserve">第二十七条  </w:t>
      </w:r>
      <w:r>
        <w:rPr>
          <w:rFonts w:ascii="宋体" w:hAnsi="宋体" w:eastAsia="宋体" w:cs="宋体"/>
          <w:kern w:val="0"/>
          <w:sz w:val="21"/>
          <w:szCs w:val="21"/>
          <w:lang w:val="en-US" w:eastAsia="zh-CN" w:bidi="ar"/>
        </w:rPr>
        <w:t>赔偿权利人及其指定的部门或机构，应当组织对受损生态环境修复的效果进行评估，确保生态环境得到及时有效修复。　　</w:t>
      </w:r>
    </w:p>
    <w:p>
      <w:pPr>
        <w:widowControl/>
        <w:ind w:left="0" w:leftChars="0" w:firstLine="0" w:firstLineChars="0"/>
        <w:jc w:val="left"/>
        <w:rPr>
          <w:rStyle w:val="4"/>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修复效果未达到赔偿协议或者生效判决规定修复目标的，赔偿权利人及其指定的部门或机构，应当要求赔偿义务人继续开展修复，直至达到赔偿协议或者生效判决的要求。　</w:t>
      </w:r>
      <w:r>
        <w:rPr>
          <w:rStyle w:val="4"/>
          <w:rFonts w:ascii="宋体" w:hAnsi="宋体" w:eastAsia="宋体" w:cs="宋体"/>
          <w:kern w:val="0"/>
          <w:sz w:val="21"/>
          <w:szCs w:val="21"/>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Style w:val="4"/>
          <w:rFonts w:ascii="宋体" w:hAnsi="宋体" w:eastAsia="宋体" w:cs="宋体"/>
          <w:kern w:val="0"/>
          <w:sz w:val="21"/>
          <w:szCs w:val="21"/>
          <w:lang w:val="en-US" w:eastAsia="zh-CN" w:bidi="ar"/>
        </w:rPr>
        <w:t>第四章  保障机制</w:t>
      </w:r>
      <w:r>
        <w:rPr>
          <w:rFonts w:ascii="宋体" w:hAnsi="宋体" w:eastAsia="宋体" w:cs="宋体"/>
          <w:kern w:val="0"/>
          <w:sz w:val="21"/>
          <w:szCs w:val="21"/>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第二十八条</w:t>
      </w:r>
      <w:r>
        <w:rPr>
          <w:rFonts w:ascii="宋体" w:hAnsi="宋体" w:eastAsia="宋体" w:cs="宋体"/>
          <w:kern w:val="0"/>
          <w:sz w:val="21"/>
          <w:szCs w:val="21"/>
          <w:lang w:val="en-US" w:eastAsia="zh-CN" w:bidi="ar"/>
        </w:rPr>
        <w:t>  完善从事生态环境损害鉴定评估活动机构的管理制度，健全信用评价、监督惩罚、准入退出等机制，提升鉴定评估工作质量。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省级、市地级党委和政府根据本地区生态环境损害赔偿工作实际，统筹推进本地区生态环境损害鉴定评估专业力量建设，满足生态环境损害赔偿工作需求。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第二十九条 </w:t>
      </w:r>
      <w:r>
        <w:rPr>
          <w:rFonts w:ascii="宋体" w:hAnsi="宋体" w:eastAsia="宋体" w:cs="宋体"/>
          <w:kern w:val="0"/>
          <w:sz w:val="21"/>
          <w:szCs w:val="21"/>
          <w:lang w:val="en-US" w:eastAsia="zh-CN" w:bidi="ar"/>
        </w:rPr>
        <w:t xml:space="preserve"> 国家建立健全统一的生态环境损害鉴定评估技术标准体系。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科技部会同相关部门组织开展生态环境损害鉴定评估关键技术方法研究。生态环境部会同相关部门构建并完善生态环境损害鉴定评估技术标准体系框架，充分依托现有平台建立完善服务于生态环境损害鉴定评估的数据平台。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生态环境部负责制定生态环境损害鉴定评估技术总纲和关键技术环节、基本生态环境要素、基础方法等基础性技术标准，商国务院有关主管部门后，与市场监管总局联合发布。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国务院相关主管部门可以根据职责或者工作需要，制定生态环境损害鉴定评估的专项技术规范。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第三十条</w:t>
      </w:r>
      <w:r>
        <w:rPr>
          <w:rFonts w:ascii="宋体" w:hAnsi="宋体" w:eastAsia="宋体" w:cs="宋体"/>
          <w:kern w:val="0"/>
          <w:sz w:val="21"/>
          <w:szCs w:val="21"/>
          <w:lang w:val="en-US" w:eastAsia="zh-CN" w:bidi="ar"/>
        </w:rPr>
        <w:t>  赔偿义务人造成的生态环境损害无法修复的，生态环境损害赔偿资金作为政府非税收入，实行国库集中收缴，全额上缴本级国库，纳入一般公共预算管理。赔偿权利人及其指定的部门或机构根据磋商协议或生效判决要求，结合本区域生态环境损害情况开展替代修复。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第三十一条</w:t>
      </w:r>
      <w:r>
        <w:rPr>
          <w:rFonts w:ascii="宋体" w:hAnsi="宋体" w:eastAsia="宋体" w:cs="宋体"/>
          <w:kern w:val="0"/>
          <w:sz w:val="21"/>
          <w:szCs w:val="21"/>
          <w:lang w:val="en-US" w:eastAsia="zh-CN" w:bidi="ar"/>
        </w:rPr>
        <w:t>  赔偿权利人及其指定的部门或机构可以积极创新公众参与方式，邀请相关部门、专家和利益相关的公民、法人、其他组织参加索赔磋商、索赔诉讼或者生态环境修复，接受公众监督。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生态环境损害调查、鉴定评估、修复方案编制等工作中涉及公共利益的重大事项，生态环境损害赔偿协议、诉讼裁判文书、赔偿资金使用情况和生态环境修复效果等信息应当依法向社会公开，保障公众知情权。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第三十二条</w:t>
      </w:r>
      <w:r>
        <w:rPr>
          <w:rFonts w:ascii="宋体" w:hAnsi="宋体" w:eastAsia="宋体" w:cs="宋体"/>
          <w:kern w:val="0"/>
          <w:sz w:val="21"/>
          <w:szCs w:val="21"/>
          <w:lang w:val="en-US" w:eastAsia="zh-CN" w:bidi="ar"/>
        </w:rPr>
        <w:t>  建立生态环境损害赔偿工作信息和重大案件信息的报告机制。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省级生态环境损害赔偿制度改革工作领导小组办公室于每年1月底前，将本地区上年度工作情况报送生态环境部。生态环境部于每年3月底前，将上年度全国生态环境损害赔偿工作情况汇总后，向党中央、国务院报告。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第三十三条</w:t>
      </w:r>
      <w:r>
        <w:rPr>
          <w:rFonts w:ascii="宋体" w:hAnsi="宋体" w:eastAsia="宋体" w:cs="宋体"/>
          <w:kern w:val="0"/>
          <w:sz w:val="21"/>
          <w:szCs w:val="21"/>
          <w:lang w:val="en-US" w:eastAsia="zh-CN" w:bidi="ar"/>
        </w:rPr>
        <w:t>  生态环境损害赔偿工作纳入污染防治攻坚战成效考核以及环境保护相关考核。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生态环境损害赔偿的突出问题纳入中央和省级生态环境保护督察范围。中央和省级生态环境保护督察发现需要开展生态环境损害赔偿工作的，移送有关地方政府依照本规定以及相关法律法规组织开展索赔。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建立重大案件督办机制。赔偿权利人及其指定的部门或机构应当对重大案件建立台账，排出时间表，加快推进。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第三十四条</w:t>
      </w:r>
      <w:r>
        <w:rPr>
          <w:rFonts w:ascii="宋体" w:hAnsi="宋体" w:eastAsia="宋体" w:cs="宋体"/>
          <w:kern w:val="0"/>
          <w:sz w:val="21"/>
          <w:szCs w:val="21"/>
          <w:lang w:val="en-US" w:eastAsia="zh-CN" w:bidi="ar"/>
        </w:rPr>
        <w:t>  赔偿权利人及其指定的部门或机构的负责人、工作人员，在生态环境损害赔偿过程中存在滥用职权、玩忽职守、徇私舞弊等情形的，按照有关规定交由纪检监察机关依纪依法处理，涉嫌犯罪的，移送司法机关，依法追究刑事责任。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第三十五条</w:t>
      </w:r>
      <w:r>
        <w:rPr>
          <w:rFonts w:ascii="宋体" w:hAnsi="宋体" w:eastAsia="宋体" w:cs="宋体"/>
          <w:kern w:val="0"/>
          <w:sz w:val="21"/>
          <w:szCs w:val="21"/>
          <w:lang w:val="en-US" w:eastAsia="zh-CN" w:bidi="ar"/>
        </w:rPr>
        <w:t>  对在生态环境损害赔偿工作中有显著成绩，守护好人民群众优美生态环境的单位和个人，按规定给予表彰奖励。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w:t>
      </w:r>
      <w:r>
        <w:rPr>
          <w:rStyle w:val="4"/>
          <w:rFonts w:ascii="宋体" w:hAnsi="宋体" w:eastAsia="宋体" w:cs="宋体"/>
          <w:kern w:val="0"/>
          <w:sz w:val="21"/>
          <w:szCs w:val="21"/>
          <w:lang w:val="en-US" w:eastAsia="zh-CN" w:bidi="ar"/>
        </w:rPr>
        <w:t>第五章  附  则</w:t>
      </w:r>
      <w:r>
        <w:rPr>
          <w:rFonts w:ascii="宋体" w:hAnsi="宋体" w:eastAsia="宋体" w:cs="宋体"/>
          <w:kern w:val="0"/>
          <w:sz w:val="21"/>
          <w:szCs w:val="21"/>
          <w:lang w:val="en-US" w:eastAsia="zh-CN" w:bidi="ar"/>
        </w:rPr>
        <w:t>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第三十六条</w:t>
      </w:r>
      <w:r>
        <w:rPr>
          <w:rFonts w:ascii="宋体" w:hAnsi="宋体" w:eastAsia="宋体" w:cs="宋体"/>
          <w:kern w:val="0"/>
          <w:sz w:val="21"/>
          <w:szCs w:val="21"/>
          <w:lang w:val="en-US" w:eastAsia="zh-CN" w:bidi="ar"/>
        </w:rPr>
        <w:t>  本规定由生态环境部会同相关部门负责解释。　　</w:t>
      </w:r>
    </w:p>
    <w:p>
      <w:pPr>
        <w:widowControl/>
        <w:ind w:left="0" w:leftChars="0" w:firstLine="0" w:firstLineChars="0"/>
        <w:jc w:val="left"/>
        <w:rPr>
          <w:rFonts w:ascii="宋体" w:hAnsi="宋体" w:eastAsia="宋体" w:cs="宋体"/>
          <w:kern w:val="0"/>
          <w:sz w:val="21"/>
          <w:szCs w:val="21"/>
          <w:lang w:val="en-US" w:eastAsia="zh-CN" w:bidi="ar"/>
        </w:rPr>
      </w:pPr>
      <w:r>
        <w:rPr>
          <w:rFonts w:ascii="宋体" w:hAnsi="宋体" w:eastAsia="宋体" w:cs="宋体"/>
          <w:b/>
          <w:bCs/>
          <w:kern w:val="0"/>
          <w:sz w:val="21"/>
          <w:szCs w:val="21"/>
          <w:lang w:val="en-US" w:eastAsia="zh-CN" w:bidi="ar"/>
        </w:rPr>
        <w:t>第三十七条 </w:t>
      </w:r>
      <w:r>
        <w:rPr>
          <w:rFonts w:ascii="宋体" w:hAnsi="宋体" w:eastAsia="宋体" w:cs="宋体"/>
          <w:kern w:val="0"/>
          <w:sz w:val="21"/>
          <w:szCs w:val="21"/>
          <w:lang w:val="en-US" w:eastAsia="zh-CN" w:bidi="ar"/>
        </w:rPr>
        <w:t xml:space="preserve"> 本规定中的期限按自然日计算。　</w:t>
      </w:r>
    </w:p>
    <w:p>
      <w:pPr>
        <w:widowControl/>
        <w:ind w:left="0" w:leftChars="0" w:firstLine="0" w:firstLineChars="0"/>
        <w:jc w:val="left"/>
        <w:rPr>
          <w:sz w:val="21"/>
          <w:szCs w:val="21"/>
        </w:rPr>
      </w:pPr>
      <w:r>
        <w:rPr>
          <w:rFonts w:ascii="宋体" w:hAnsi="宋体" w:eastAsia="宋体" w:cs="宋体"/>
          <w:b/>
          <w:bCs/>
          <w:kern w:val="0"/>
          <w:sz w:val="21"/>
          <w:szCs w:val="21"/>
          <w:lang w:val="en-US" w:eastAsia="zh-CN" w:bidi="ar"/>
        </w:rPr>
        <w:t xml:space="preserve">第三十八条  </w:t>
      </w:r>
      <w:r>
        <w:rPr>
          <w:rFonts w:ascii="宋体" w:hAnsi="宋体" w:eastAsia="宋体" w:cs="宋体"/>
          <w:kern w:val="0"/>
          <w:sz w:val="21"/>
          <w:szCs w:val="21"/>
          <w:lang w:val="en-US" w:eastAsia="zh-CN" w:bidi="ar"/>
        </w:rPr>
        <w:t>本规定自印发之日起施行。法律、法规对生态环境损害赔偿有明确规定的，从其规定。</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83B6E8"/>
    <w:multiLevelType w:val="singleLevel"/>
    <w:tmpl w:val="6283B6E8"/>
    <w:lvl w:ilvl="0" w:tentative="0">
      <w:start w:val="2"/>
      <w:numFmt w:val="chineseCounting"/>
      <w:lvlText w:val="（%1）"/>
      <w:lvlJc w:val="left"/>
    </w:lvl>
  </w:abstractNum>
  <w:abstractNum w:abstractNumId="1">
    <w:nsid w:val="6283B79F"/>
    <w:multiLevelType w:val="singleLevel"/>
    <w:tmpl w:val="6283B79F"/>
    <w:lvl w:ilvl="0" w:tentative="0">
      <w:start w:val="2"/>
      <w:numFmt w:val="chineseCounting"/>
      <w:lvlText w:val="（%1）"/>
      <w:lvlJc w:val="left"/>
    </w:lvl>
  </w:abstractNum>
  <w:abstractNum w:abstractNumId="2">
    <w:nsid w:val="6283B8E0"/>
    <w:multiLevelType w:val="singleLevel"/>
    <w:tmpl w:val="6283B8E0"/>
    <w:lvl w:ilvl="0" w:tentative="0">
      <w:start w:val="1"/>
      <w:numFmt w:val="chineseCounting"/>
      <w:lvlText w:val="（%1）"/>
      <w:lvlJc w:val="left"/>
    </w:lvl>
  </w:abstractNum>
  <w:abstractNum w:abstractNumId="3">
    <w:nsid w:val="6283B8F3"/>
    <w:multiLevelType w:val="singleLevel"/>
    <w:tmpl w:val="6283B8F3"/>
    <w:lvl w:ilvl="0" w:tentative="0">
      <w:start w:val="5"/>
      <w:numFmt w:val="chineseCount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82D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5588</Words>
  <Characters>5588</Characters>
  <Lines>0</Lines>
  <Paragraphs>0</Paragraphs>
  <TotalTime>1</TotalTime>
  <ScaleCrop>false</ScaleCrop>
  <LinksUpToDate>false</LinksUpToDate>
  <CharactersWithSpaces>5915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2022-05-17T22:44:00Z</dcterms:created>
  <dc:creator>iPhone (5)</dc:creator>
  <cp:lastModifiedBy>barracuda</cp:lastModifiedBy>
  <dcterms:modified xsi:type="dcterms:W3CDTF">2022-06-12T23:45:35Z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5F3DAB62B30C484BAB042827A1D76F74</vt:lpwstr>
  </property>
</Properties>
</file>