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t>Updated RFP Response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proposal, led by CEO Yashaswa Varshney,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