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i w:val="0"/>
          <w:sz w:val="36"/>
        </w:rPr>
        <w:t>RFP-OLools-9903 Response Document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RFP-Bid-990.3</w:t>
      </w:r>
    </w:p>
    <w:p>
      <w:pPr>
        <w:jc w:val="left"/>
      </w:pPr>
      <w:r>
        <w:rPr>
          <w:rFonts w:ascii="Arial" w:hAnsi="Arial"/>
          <w:sz w:val="24"/>
        </w:rPr>
        <w:t>Generated: 2025-09-27 14:20:39</w:t>
      </w:r>
    </w:p>
    <w:p>
      <w:pPr>
        <w:jc w:val="left"/>
      </w:pPr>
      <w:r>
        <w:rPr>
          <w:rFonts w:ascii="Arial" w:hAnsi="Arial"/>
          <w:sz w:val="24"/>
        </w:rPr>
        <w:t>Document Version: 1.0</w:t>
      </w:r>
    </w:p>
    <w:p>
      <w:pPr>
        <w:jc w:val="left"/>
      </w:pPr>
      <w:r>
        <w:rPr>
          <w:rFonts w:ascii="Arial" w:hAnsi="Arial"/>
          <w:sz w:val="24"/>
        </w:rPr>
        <w:t>Total Sections: 10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Table of Contents</w:t>
      </w:r>
    </w:p>
    <w:p>
      <w:pPr>
        <w:jc w:val="left"/>
      </w:pPr>
      <w:r>
        <w:rPr>
          <w:rFonts w:ascii="Arial" w:hAnsi="Arial"/>
          <w:sz w:val="24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• Key Benefits</w:t>
      </w:r>
    </w:p>
    <w:p>
      <w:pPr>
        <w:jc w:val="left"/>
      </w:pPr>
      <w:r>
        <w:rPr>
          <w:rFonts w:ascii="Arial" w:hAnsi="Arial"/>
          <w:sz w:val="24"/>
        </w:rPr>
        <w:t>• Competitive Advantages</w:t>
      </w:r>
    </w:p>
    <w:p>
      <w:pPr>
        <w:jc w:val="left"/>
      </w:pPr>
      <w:r>
        <w:rPr>
          <w:rFonts w:ascii="Arial" w:hAnsi="Arial"/>
          <w:sz w:val="24"/>
        </w:rPr>
        <w:t>• Success Metrics</w:t>
      </w:r>
    </w:p>
    <w:p>
      <w:pPr>
        <w:jc w:val="left"/>
      </w:pPr>
      <w:r>
        <w:rPr>
          <w:rFonts w:ascii="Arial" w:hAnsi="Arial"/>
          <w:sz w:val="24"/>
        </w:rPr>
        <w:t>About TechCorp / CPX</w:t>
      </w:r>
    </w:p>
    <w:p>
      <w:pPr>
        <w:jc w:val="left"/>
      </w:pPr>
      <w:r>
        <w:rPr>
          <w:rFonts w:ascii="Arial" w:hAnsi="Arial"/>
          <w:sz w:val="24"/>
        </w:rPr>
        <w:t>• CPX Purpose &amp; Value</w:t>
      </w:r>
    </w:p>
    <w:p>
      <w:pPr>
        <w:jc w:val="left"/>
      </w:pPr>
      <w:r>
        <w:rPr>
          <w:rFonts w:ascii="Arial" w:hAnsi="Arial"/>
          <w:sz w:val="24"/>
        </w:rPr>
        <w:t>• Key Information</w:t>
      </w:r>
    </w:p>
    <w:p>
      <w:pPr>
        <w:jc w:val="left"/>
      </w:pPr>
      <w:r>
        <w:rPr>
          <w:rFonts w:ascii="Arial" w:hAnsi="Arial"/>
          <w:sz w:val="24"/>
        </w:rPr>
        <w:t>• Certifications &amp; Accreditations</w:t>
      </w:r>
    </w:p>
    <w:p>
      <w:pPr>
        <w:jc w:val="left"/>
      </w:pPr>
      <w:r>
        <w:rPr>
          <w:rFonts w:ascii="Arial" w:hAnsi="Arial"/>
          <w:sz w:val="24"/>
        </w:rPr>
        <w:t>• Organizational Structure</w:t>
      </w:r>
    </w:p>
    <w:p>
      <w:pPr>
        <w:jc w:val="left"/>
      </w:pPr>
      <w:r>
        <w:rPr>
          <w:rFonts w:ascii="Arial" w:hAnsi="Arial"/>
          <w:sz w:val="24"/>
        </w:rPr>
        <w:t>• Team Composition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Executive Overview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2961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6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Executive Overview - Tony Stark</w:t>
      </w:r>
    </w:p>
    <w:p>
      <w:pPr>
        <w:jc w:val="left"/>
      </w:pPr>
      <w:r>
        <w:rPr>
          <w:rFonts w:ascii="Arial" w:hAnsi="Arial"/>
          <w:sz w:val="24"/>
        </w:rPr>
        <w:t>This section provides a high-level summary of the entire RFP response, highlighting why CPX is the ideal partner for the client's goals.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Benefits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3121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2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The client will benefit from significant cost reductions and improved operational efficiency through the implementation of our solutions.</w:t>
      </w:r>
    </w:p>
    <w:p>
      <w:pPr>
        <w:jc w:val="left"/>
      </w:pPr>
      <w:r>
        <w:rPr>
          <w:rFonts w:ascii="Arial" w:hAnsi="Arial"/>
          <w:sz w:val="24"/>
        </w:rPr>
        <w:t>• [Placeholder]: Briefly summarize the primary tangible benefits the client will receive (e.g., $X cost reduction, 30% process efficiency).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Competitive Advantages</w:t>
      </w:r>
    </w:p>
    <w:p>
      <w:pPr>
        <w:jc w:val="left"/>
      </w:pPr>
      <w:r>
        <w:rPr>
          <w:rFonts w:ascii="Arial" w:hAnsi="Arial"/>
          <w:sz w:val="24"/>
        </w:rPr>
        <w:t>• [Placeholder]: Summarize CPX's unique differentiators that beat the competition (e.g., proprietary AI, specialized team certification).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Success Metrics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3908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90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• [Placeholder]: Define the critical, measurable goals that will determine the project's success (e.g., 99.9% uptime, completion on time and on budget).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About TechCorp / CPX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CPX Purpose &amp; Value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169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6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CPX is a leading technology solutions provider specializing in enterprise-grade systems integration, custom software development, and digital transformation initiatives. Our purpose is to deliver innovative solutions that drive business growth and operational excellence.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Key Information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24405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4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rial" w:hAnsi="Arial"/>
          <w:sz w:val="24"/>
        </w:rPr>
        <w:t>• Founded: 2015</w:t>
      </w:r>
    </w:p>
    <w:p>
      <w:pPr>
        <w:jc w:val="left"/>
      </w:pPr>
      <w:r>
        <w:rPr>
          <w:rFonts w:ascii="Arial" w:hAnsi="Arial"/>
          <w:sz w:val="24"/>
        </w:rPr>
        <w:t>• Headquarters: Global presence with offices in major business centers</w:t>
      </w:r>
    </w:p>
    <w:p>
      <w:pPr>
        <w:jc w:val="left"/>
      </w:pPr>
      <w:r>
        <w:rPr>
          <w:rFonts w:ascii="Arial" w:hAnsi="Arial"/>
          <w:sz w:val="24"/>
        </w:rPr>
        <w:t>• Team Size: 500+ certified professionals</w:t>
      </w:r>
    </w:p>
    <w:p>
      <w:pPr>
        <w:jc w:val="left"/>
      </w:pPr>
      <w:r>
        <w:rPr>
          <w:rFonts w:ascii="Arial" w:hAnsi="Arial"/>
          <w:sz w:val="24"/>
        </w:rPr>
        <w:t>• Industries Served: Financial Services, Healthcare, Government, Manufacturing</w:t>
      </w:r>
    </w:p>
    <w:p>
      <w:pPr>
        <w:jc w:val="left"/>
      </w:pPr>
      <w:r>
        <w:rPr>
          <w:rFonts w:ascii="Arial" w:hAnsi="Arial"/>
          <w:sz w:val="24"/>
        </w:rPr>
        <w:t>• Client Base: 200+ satisfied clients worldwide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Certifications &amp; Accreditations</w:t>
      </w:r>
    </w:p>
    <w:p>
      <w:pPr>
        <w:jc w:val="left"/>
      </w:pPr>
      <w:r>
        <w:rPr>
          <w:rFonts w:ascii="Arial" w:hAnsi="Arial"/>
          <w:sz w:val="24"/>
        </w:rPr>
        <w:t>• ISO 27001 Information Security Management</w:t>
      </w:r>
    </w:p>
    <w:p>
      <w:pPr>
        <w:jc w:val="left"/>
      </w:pPr>
      <w:r>
        <w:rPr>
          <w:rFonts w:ascii="Arial" w:hAnsi="Arial"/>
          <w:sz w:val="24"/>
        </w:rPr>
        <w:t>• ISO 9001 Quality Management Systems</w:t>
      </w:r>
    </w:p>
    <w:p>
      <w:pPr>
        <w:jc w:val="left"/>
      </w:pPr>
      <w:r>
        <w:rPr>
          <w:rFonts w:ascii="Arial" w:hAnsi="Arial"/>
          <w:sz w:val="24"/>
        </w:rPr>
        <w:t>• CMMI Level 5 for Development and Services</w:t>
      </w:r>
    </w:p>
    <w:p>
      <w:pPr>
        <w:jc w:val="left"/>
      </w:pPr>
      <w:r>
        <w:rPr>
          <w:rFonts w:ascii="Arial" w:hAnsi="Arial"/>
          <w:sz w:val="24"/>
        </w:rPr>
        <w:t>• Cloud platform certifications (AWS, Azure, GCP)</w:t>
      </w:r>
    </w:p>
    <w:p>
      <w:pPr>
        <w:jc w:val="left"/>
      </w:pPr>
      <w:r>
        <w:rPr>
          <w:rFonts w:ascii="Arial" w:hAnsi="Arial"/>
          <w:sz w:val="24"/>
        </w:rPr>
        <w:t>• Industry-specific compliance certifications</w:t>
      </w:r>
    </w:p>
    <w:p>
      <w:r>
        <w:br w:type="page"/>
      </w:r>
    </w:p>
    <w:p>
      <w:pPr>
        <w:pStyle w:val="Heading1"/>
      </w:pPr>
      <w:r>
        <w:rPr>
          <w:rFonts w:ascii="Arial" w:hAnsi="Arial"/>
          <w:b/>
          <w:i w:val="0"/>
          <w:sz w:val="36"/>
        </w:rPr>
        <w:t>Financial Proposal</w:t>
      </w:r>
    </w:p>
    <w:p>
      <w:pPr>
        <w:jc w:val="left"/>
      </w:pPr>
      <w:r>
        <w:rPr>
          <w:rFonts w:ascii="Arial" w:hAnsi="Arial"/>
          <w:sz w:val="24"/>
        </w:rPr>
        <w:t>This financial proposal outlines the budget breakdown, pricing models, payment terms, financial justifications, cost-benefit analysis, resource allocation, financial risk assessment, and payment schedules for the Managed Security Services (MSS) provider for the Security Operations Center (SOC) over a three-year period.</w:t>
      </w:r>
    </w:p>
    <w:p>
      <w:pPr>
        <w:pStyle w:val="Heading2"/>
      </w:pPr>
      <w:r>
        <w:rPr>
          <w:rFonts w:ascii="Arial" w:hAnsi="Arial"/>
          <w:b/>
          <w:i w:val="0"/>
          <w:sz w:val="32"/>
        </w:rPr>
        <w:t>Budget Overview</w:t>
      </w:r>
    </w:p>
    <w:p>
      <w:pPr>
        <w:pStyle w:val="Heading3"/>
      </w:pPr>
      <w:r>
        <w:rPr>
          <w:rFonts w:ascii="Arial" w:hAnsi="Arial"/>
          <w:b/>
          <w:i w:val="0"/>
          <w:sz w:val="28"/>
        </w:rPr>
        <w:t>Budget Breakdown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4572000" cy="3474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Cost Category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Year 1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Year 2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Year 3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b/>
                <w:sz w:val="20"/>
              </w:rPr>
              <w:t>Total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Personnel Costs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$200,000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$210,000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$220,000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$630,000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Technology and Tools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$50,000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$250,000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Training and Development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$30,000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$30,000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$30,000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$90,000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Operational Expenses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$20,000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$60,000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Contingency Fund (10%)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$32,000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$32,000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$104,000</w:t>
            </w:r>
          </w:p>
        </w:tc>
      </w:tr>
      <w:tr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Total Estimated Cost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$440,000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$342,000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$352,000</w:t>
            </w:r>
          </w:p>
        </w:tc>
        <w:tc>
          <w:tcPr>
            <w:tcW w:type="dxa" w:w="1805"/>
          </w:tcPr>
          <w:p>
            <w:r>
              <w:rPr>
                <w:rFonts w:ascii="Arial" w:hAnsi="Arial"/>
                <w:sz w:val="20"/>
              </w:rPr>
              <w:t>$1,134,000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CPX RFP Proposal Document</dc:title>
  <dc:subject/>
  <dc:creator>CPX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