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i w:val="0"/>
          <w:sz w:val="32"/>
        </w:rPr>
        <w:t>RFP-OLools-9903 Response Document</w:t>
      </w:r>
    </w:p>
    <w:p>
      <w:pPr>
        <w:pStyle w:val="Heading2"/>
      </w:pPr>
      <w:r>
        <w:rPr>
          <w:rFonts w:ascii="Arial" w:hAnsi="Arial"/>
          <w:b/>
          <w:i w:val="0"/>
          <w:sz w:val="28"/>
        </w:rPr>
        <w:t>RFP-Bid-990.3</w:t>
      </w:r>
    </w:p>
    <w:p>
      <w:pPr>
        <w:jc w:val="left"/>
      </w:pPr>
      <w:r>
        <w:rPr>
          <w:rFonts w:ascii="Courier New" w:hAnsi="Courier New"/>
          <w:sz w:val="24"/>
        </w:rPr>
        <w:t>Generated: 2025-09-27 14:20:39</w:t>
      </w:r>
    </w:p>
    <w:p>
      <w:pPr>
        <w:jc w:val="left"/>
      </w:pPr>
      <w:r>
        <w:rPr>
          <w:rFonts w:ascii="Courier New" w:hAnsi="Courier New"/>
          <w:sz w:val="24"/>
        </w:rPr>
        <w:t>Document Version: 1.0</w:t>
      </w:r>
    </w:p>
    <w:p>
      <w:pPr>
        <w:jc w:val="left"/>
      </w:pPr>
      <w:r>
        <w:rPr>
          <w:rFonts w:ascii="Courier New" w:hAnsi="Courier New"/>
          <w:sz w:val="24"/>
        </w:rPr>
        <w:t>Total Sections: 10</w:t>
      </w:r>
    </w:p>
    <w:p>
      <w:r>
        <w:br w:type="page"/>
      </w:r>
    </w:p>
    <w:p>
      <w:pPr>
        <w:pStyle w:val="Heading1"/>
      </w:pPr>
      <w:r>
        <w:rPr>
          <w:rFonts w:ascii="Times New Roman" w:hAnsi="Times New Roman"/>
          <w:b/>
          <w:i w:val="0"/>
          <w:sz w:val="32"/>
        </w:rPr>
        <w:t>Table of Contents</w:t>
      </w:r>
    </w:p>
    <w:p>
      <w:pPr>
        <w:jc w:val="left"/>
      </w:pPr>
      <w:r>
        <w:rPr>
          <w:rFonts w:ascii="Courier New" w:hAnsi="Courier New"/>
          <w:sz w:val="24"/>
        </w:rPr>
        <w:t>Executive Overview - Tony Stark</w:t>
      </w:r>
    </w:p>
    <w:p>
      <w:pPr>
        <w:jc w:val="left"/>
      </w:pPr>
      <w:r>
        <w:rPr>
          <w:rFonts w:ascii="Courier New" w:hAnsi="Courier New"/>
          <w:sz w:val="24"/>
        </w:rPr>
        <w:t>• Key Benefits</w:t>
      </w:r>
    </w:p>
    <w:p>
      <w:pPr>
        <w:jc w:val="left"/>
      </w:pPr>
      <w:r>
        <w:rPr>
          <w:rFonts w:ascii="Courier New" w:hAnsi="Courier New"/>
          <w:sz w:val="24"/>
        </w:rPr>
        <w:t>• Competitive Advantages</w:t>
      </w:r>
    </w:p>
    <w:p>
      <w:pPr>
        <w:jc w:val="left"/>
      </w:pPr>
      <w:r>
        <w:rPr>
          <w:rFonts w:ascii="Courier New" w:hAnsi="Courier New"/>
          <w:sz w:val="24"/>
        </w:rPr>
        <w:t>• Success Metrics</w:t>
      </w:r>
    </w:p>
    <w:p>
      <w:pPr>
        <w:jc w:val="left"/>
      </w:pPr>
      <w:r>
        <w:rPr>
          <w:rFonts w:ascii="Courier New" w:hAnsi="Courier New"/>
          <w:sz w:val="24"/>
        </w:rPr>
        <w:t>About TechCorp / CPX</w:t>
      </w:r>
    </w:p>
    <w:p>
      <w:pPr>
        <w:jc w:val="left"/>
      </w:pPr>
      <w:r>
        <w:rPr>
          <w:rFonts w:ascii="Courier New" w:hAnsi="Courier New"/>
          <w:sz w:val="24"/>
        </w:rPr>
        <w:t>• CPX Purpose &amp; Value</w:t>
      </w:r>
    </w:p>
    <w:p>
      <w:pPr>
        <w:jc w:val="left"/>
      </w:pPr>
      <w:r>
        <w:rPr>
          <w:rFonts w:ascii="Courier New" w:hAnsi="Courier New"/>
          <w:sz w:val="24"/>
        </w:rPr>
        <w:t>• Key Information</w:t>
      </w:r>
    </w:p>
    <w:p>
      <w:pPr>
        <w:jc w:val="left"/>
      </w:pPr>
      <w:r>
        <w:rPr>
          <w:rFonts w:ascii="Courier New" w:hAnsi="Courier New"/>
          <w:sz w:val="24"/>
        </w:rPr>
        <w:t>• Certifications &amp; Accreditations</w:t>
      </w:r>
    </w:p>
    <w:p>
      <w:pPr>
        <w:jc w:val="left"/>
      </w:pPr>
      <w:r>
        <w:rPr>
          <w:rFonts w:ascii="Courier New" w:hAnsi="Courier New"/>
          <w:sz w:val="24"/>
        </w:rPr>
        <w:t>• Organizational Structure</w:t>
      </w:r>
    </w:p>
    <w:p>
      <w:pPr>
        <w:jc w:val="left"/>
      </w:pPr>
      <w:r>
        <w:rPr>
          <w:rFonts w:ascii="Courier New" w:hAnsi="Courier New"/>
          <w:sz w:val="24"/>
        </w:rPr>
        <w:t>• Team Composition</w:t>
      </w:r>
    </w:p>
    <w:p>
      <w:r>
        <w:br w:type="page"/>
      </w:r>
    </w:p>
    <w:p>
      <w:pPr>
        <w:pStyle w:val="Heading1"/>
      </w:pPr>
      <w:r>
        <w:rPr>
          <w:rFonts w:ascii="Times New Roman" w:hAnsi="Times New Roman"/>
          <w:b/>
          <w:i w:val="0"/>
          <w:sz w:val="32"/>
        </w:rPr>
        <w:t>Executive Overview</w:t>
      </w:r>
    </w:p>
    <w:p>
      <w:pPr>
        <w:pStyle w:val="Heading2"/>
      </w:pPr>
      <w:r>
        <w:rPr>
          <w:rFonts w:ascii="Arial" w:hAnsi="Arial"/>
          <w:b/>
          <w:i w:val="0"/>
          <w:sz w:val="28"/>
        </w:rPr>
        <w:t>Executive Overview - Tony Stark</w:t>
      </w:r>
    </w:p>
    <w:p>
      <w:pPr>
        <w:jc w:val="left"/>
      </w:pPr>
      <w:r>
        <w:rPr>
          <w:rFonts w:ascii="Courier New" w:hAnsi="Courier New"/>
          <w:sz w:val="24"/>
        </w:rPr>
        <w:t>This section provides a high-level summary of the entire RFP response, highlighting why CPX is the ideal partner for the client's goals.</w:t>
      </w:r>
    </w:p>
    <w:p>
      <w:pPr>
        <w:pStyle w:val="Heading2"/>
      </w:pPr>
      <w:r>
        <w:rPr>
          <w:rFonts w:ascii="Arial" w:hAnsi="Arial"/>
          <w:b/>
          <w:i w:val="0"/>
          <w:sz w:val="28"/>
        </w:rPr>
        <w:t>Key Benefits</w:t>
      </w:r>
    </w:p>
    <w:p>
      <w:pPr>
        <w:jc w:val="left"/>
      </w:pPr>
      <w:r>
        <w:rPr>
          <w:rFonts w:ascii="Courier New" w:hAnsi="Courier New"/>
          <w:sz w:val="24"/>
        </w:rPr>
        <w:t>• [Placeholder]: Briefly summarize the primary tangible benefits the client will receive (e.g., $X cost reduction, 30% process efficiency).</w:t>
      </w:r>
    </w:p>
    <w:p>
      <w:pPr>
        <w:pStyle w:val="Heading2"/>
      </w:pPr>
      <w:r>
        <w:rPr>
          <w:rFonts w:ascii="Arial" w:hAnsi="Arial"/>
          <w:b/>
          <w:i w:val="0"/>
          <w:sz w:val="28"/>
        </w:rPr>
        <w:t>Competitive Advantages</w:t>
      </w:r>
    </w:p>
    <w:p>
      <w:pPr>
        <w:jc w:val="left"/>
      </w:pPr>
      <w:r>
        <w:rPr>
          <w:rFonts w:ascii="Courier New" w:hAnsi="Courier New"/>
          <w:sz w:val="24"/>
        </w:rPr>
        <w:t>• [Placeholder]: Summarize CPX's unique differentiators that beat the competition (e.g., proprietary AI, specialized team certification).</w:t>
      </w:r>
    </w:p>
    <w:p>
      <w:pPr>
        <w:pStyle w:val="Heading2"/>
      </w:pPr>
      <w:r>
        <w:rPr>
          <w:rFonts w:ascii="Arial" w:hAnsi="Arial"/>
          <w:b/>
          <w:i w:val="0"/>
          <w:sz w:val="28"/>
        </w:rPr>
        <w:t>Success Metrics</w:t>
      </w:r>
    </w:p>
    <w:p>
      <w:pPr>
        <w:jc w:val="left"/>
      </w:pPr>
      <w:r>
        <w:rPr>
          <w:rFonts w:ascii="Courier New" w:hAnsi="Courier New"/>
          <w:sz w:val="24"/>
        </w:rPr>
        <w:t>• [Placeholder]: Define the critical, measurable goals that will determine the project's success (e.g., 99.9% uptime, completion on time and on budget).</w:t>
      </w:r>
    </w:p>
    <w:p>
      <w:r>
        <w:br w:type="page"/>
      </w:r>
    </w:p>
    <w:p>
      <w:pPr>
        <w:pStyle w:val="Heading1"/>
      </w:pPr>
      <w:r>
        <w:rPr>
          <w:rFonts w:ascii="Times New Roman" w:hAnsi="Times New Roman"/>
          <w:b/>
          <w:i w:val="0"/>
          <w:sz w:val="32"/>
        </w:rPr>
        <w:t>About TechCorp / CPX</w:t>
      </w:r>
    </w:p>
    <w:p>
      <w:pPr>
        <w:pStyle w:val="Heading2"/>
      </w:pPr>
      <w:r>
        <w:rPr>
          <w:rFonts w:ascii="Arial" w:hAnsi="Arial"/>
          <w:b/>
          <w:i w:val="0"/>
          <w:sz w:val="28"/>
        </w:rPr>
        <w:t>CPX Purpose &amp; Value</w:t>
      </w:r>
    </w:p>
    <w:p>
      <w:pPr>
        <w:jc w:val="left"/>
      </w:pPr>
      <w:r>
        <w:rPr>
          <w:rFonts w:ascii="Courier New" w:hAnsi="Courier New"/>
          <w:sz w:val="24"/>
        </w:rPr>
        <w:t>CPX is a leading technology solutions provider specializing in enterprise-grade systems integration, custom software development, and digital transformation initiatives. Our purpose is to deliver innovative solutions that drive business growth and operational excellence.</w:t>
      </w:r>
    </w:p>
    <w:p>
      <w:pPr>
        <w:pStyle w:val="Heading2"/>
      </w:pPr>
      <w:r>
        <w:rPr>
          <w:rFonts w:ascii="Arial" w:hAnsi="Arial"/>
          <w:b/>
          <w:i w:val="0"/>
          <w:sz w:val="28"/>
        </w:rPr>
        <w:t>Key Information</w:t>
      </w:r>
    </w:p>
    <w:p>
      <w:pPr>
        <w:jc w:val="left"/>
      </w:pPr>
      <w:r>
        <w:rPr>
          <w:rFonts w:ascii="Courier New" w:hAnsi="Courier New"/>
          <w:sz w:val="24"/>
        </w:rPr>
        <w:t>• Founded: 2015</w:t>
      </w:r>
    </w:p>
    <w:p>
      <w:pPr>
        <w:jc w:val="left"/>
      </w:pPr>
      <w:r>
        <w:rPr>
          <w:rFonts w:ascii="Courier New" w:hAnsi="Courier New"/>
          <w:sz w:val="24"/>
        </w:rPr>
        <w:t>• Headquarters: Global presence with offices in major business centers</w:t>
      </w:r>
    </w:p>
    <w:p>
      <w:pPr>
        <w:jc w:val="left"/>
      </w:pPr>
      <w:r>
        <w:rPr>
          <w:rFonts w:ascii="Courier New" w:hAnsi="Courier New"/>
          <w:sz w:val="24"/>
        </w:rPr>
        <w:t>• Team Size: 500+ certified professionals</w:t>
      </w:r>
    </w:p>
    <w:p>
      <w:pPr>
        <w:jc w:val="left"/>
      </w:pPr>
      <w:r>
        <w:rPr>
          <w:rFonts w:ascii="Courier New" w:hAnsi="Courier New"/>
          <w:sz w:val="24"/>
        </w:rPr>
        <w:t>• Industries Served: Financial Services, Healthcare, Government, Manufacturing</w:t>
      </w:r>
    </w:p>
    <w:p>
      <w:pPr>
        <w:jc w:val="left"/>
      </w:pPr>
      <w:r>
        <w:rPr>
          <w:rFonts w:ascii="Courier New" w:hAnsi="Courier New"/>
          <w:sz w:val="24"/>
        </w:rPr>
        <w:t>• Client Base: 200+ satisfied clients worldwide</w:t>
      </w:r>
    </w:p>
    <w:p>
      <w:pPr>
        <w:pStyle w:val="Heading2"/>
      </w:pPr>
      <w:r>
        <w:rPr>
          <w:rFonts w:ascii="Arial" w:hAnsi="Arial"/>
          <w:b/>
          <w:i w:val="0"/>
          <w:sz w:val="28"/>
        </w:rPr>
        <w:t>Certifications &amp; Accreditations</w:t>
      </w:r>
    </w:p>
    <w:p>
      <w:pPr>
        <w:jc w:val="left"/>
      </w:pPr>
      <w:r>
        <w:rPr>
          <w:rFonts w:ascii="Courier New" w:hAnsi="Courier New"/>
          <w:sz w:val="24"/>
        </w:rPr>
        <w:t>• ISO 27001 Information Security Management</w:t>
      </w:r>
    </w:p>
    <w:p>
      <w:pPr>
        <w:jc w:val="left"/>
      </w:pPr>
      <w:r>
        <w:rPr>
          <w:rFonts w:ascii="Courier New" w:hAnsi="Courier New"/>
          <w:sz w:val="24"/>
        </w:rPr>
        <w:t>• ISO 9001 Quality Management Systems</w:t>
      </w:r>
    </w:p>
    <w:p>
      <w:pPr>
        <w:jc w:val="left"/>
      </w:pPr>
      <w:r>
        <w:rPr>
          <w:rFonts w:ascii="Courier New" w:hAnsi="Courier New"/>
          <w:sz w:val="24"/>
        </w:rPr>
        <w:t>• CMMI Level 5 for Development and Services</w:t>
      </w:r>
    </w:p>
    <w:p>
      <w:pPr>
        <w:jc w:val="left"/>
      </w:pPr>
      <w:r>
        <w:rPr>
          <w:rFonts w:ascii="Courier New" w:hAnsi="Courier New"/>
          <w:sz w:val="24"/>
        </w:rPr>
        <w:t>• Cloud platform certifications (AWS, Azure, GCP)</w:t>
      </w:r>
    </w:p>
    <w:p>
      <w:pPr>
        <w:jc w:val="left"/>
      </w:pPr>
      <w:r>
        <w:rPr>
          <w:rFonts w:ascii="Courier New" w:hAnsi="Courier New"/>
          <w:sz w:val="24"/>
        </w:rPr>
        <w:t>• Industry-specific compliance certifications</w:t>
      </w:r>
    </w:p>
    <w:p>
      <w:r>
        <w:br w:type="page"/>
      </w:r>
    </w:p>
    <w:p>
      <w:pPr>
        <w:pStyle w:val="Heading1"/>
      </w:pPr>
      <w:r>
        <w:rPr>
          <w:rFonts w:ascii="Times New Roman" w:hAnsi="Times New Roman"/>
          <w:b/>
          <w:i w:val="0"/>
          <w:sz w:val="32"/>
        </w:rPr>
        <w:t>Technical Architecture</w:t>
      </w:r>
    </w:p>
    <w:p>
      <w:pPr>
        <w:pStyle w:val="Heading2"/>
      </w:pPr>
      <w:r>
        <w:rPr>
          <w:rFonts w:ascii="Arial" w:hAnsi="Arial"/>
          <w:b/>
          <w:i w:val="0"/>
          <w:sz w:val="28"/>
        </w:rPr>
        <w:t>System Overview</w:t>
      </w:r>
    </w:p>
    <w:p>
      <w:pPr>
        <w:jc w:val="left"/>
      </w:pPr>
      <w:r>
        <w:rPr>
          <w:rFonts w:ascii="Courier New" w:hAnsi="Courier New"/>
          <w:sz w:val="24"/>
        </w:rPr>
        <w:t>The proposed system will be designed to meet the needs of key stakeholders, including the CISO, IT Operations Manager, Compliance Officer, Legal Department, and Procurement Team.</w:t>
      </w:r>
    </w:p>
    <w:p>
      <w:pPr>
        <w:jc w:val="left"/>
      </w:pPr>
      <w:r>
        <w:rPr>
          <w:rFonts w:ascii="Courier New" w:hAnsi="Courier New"/>
          <w:sz w:val="24"/>
        </w:rPr>
        <w:t>The system will include components for 24/7 SOC monitoring, SIEM implementation, and incident response within 1 hour to ensure compliance with ISO 27001 standards.</w:t>
      </w:r>
    </w:p>
    <w:p>
      <w:pPr>
        <w:pStyle w:val="Heading2"/>
      </w:pPr>
      <w:r>
        <w:rPr>
          <w:rFonts w:ascii="Arial" w:hAnsi="Arial"/>
          <w:b/>
          <w:i w:val="0"/>
          <w:sz w:val="28"/>
        </w:rPr>
        <w:t>Technology Stack</w:t>
      </w:r>
    </w:p>
    <w:p>
      <w:pPr>
        <w:jc w:val="left"/>
      </w:pPr>
      <w:r>
        <w:rPr>
          <w:rFonts w:ascii="Courier New" w:hAnsi="Courier New"/>
          <w:sz w:val="24"/>
        </w:rPr>
        <w:t>The technology stack will consist of industry-standard tools and platforms to support the cybersecurity requirements.</w:t>
      </w:r>
    </w:p>
    <w:p>
      <w:pPr>
        <w:jc w:val="left"/>
      </w:pPr>
      <w:r>
        <w:rPr>
          <w:rFonts w:ascii="Courier New" w:hAnsi="Courier New"/>
          <w:sz w:val="24"/>
        </w:rPr>
        <w:t>Key components will include a robust SIEM solution, endpoint detection and response (EDR) tools, and threat intelligence feeds for proactive threat detection.</w:t>
      </w:r>
    </w:p>
    <w:p>
      <w:pPr>
        <w:pStyle w:val="Heading2"/>
      </w:pPr>
      <w:r>
        <w:rPr>
          <w:rFonts w:ascii="Arial" w:hAnsi="Arial"/>
          <w:b/>
          <w:i w:val="0"/>
          <w:sz w:val="28"/>
        </w:rPr>
        <w:t>Security Architecture</w:t>
      </w:r>
    </w:p>
    <w:p>
      <w:pPr>
        <w:jc w:val="left"/>
      </w:pPr>
      <w:r>
        <w:rPr>
          <w:rFonts w:ascii="Courier New" w:hAnsi="Courier New"/>
          <w:sz w:val="24"/>
        </w:rPr>
        <w:t>The security architecture will be designed with defense-in-depth principles to protect against advanced threats.</w:t>
      </w:r>
    </w:p>
    <w:p>
      <w:pPr>
        <w:jc w:val="left"/>
      </w:pPr>
      <w:r>
        <w:rPr>
          <w:rFonts w:ascii="Courier New" w:hAnsi="Courier New"/>
          <w:sz w:val="24"/>
        </w:rPr>
        <w:t>Encryption protocols, secure communication channels, and access controls will be implemented to safeguard sensitive data and ensure compliance with regulatory requirements.</w:t>
      </w:r>
    </w:p>
    <w:p>
      <w:pPr>
        <w:pStyle w:val="Heading1"/>
      </w:pPr>
      <w:r>
        <w:rPr>
          <w:rFonts w:ascii="Times New Roman" w:hAnsi="Times New Roman"/>
          <w:b/>
          <w:i w:val="0"/>
          <w:sz w:val="32"/>
        </w:rPr>
        <w:t>System Requirements and Specifications</w:t>
      </w:r>
    </w:p>
    <w:p>
      <w:pPr>
        <w:pStyle w:val="Heading2"/>
      </w:pPr>
      <w:r>
        <w:rPr>
          <w:rFonts w:ascii="Arial" w:hAnsi="Arial"/>
          <w:b/>
          <w:i w:val="0"/>
          <w:sz w:val="28"/>
        </w:rPr>
        <w:t>Performance Considerations</w:t>
      </w:r>
    </w:p>
    <w:p>
      <w:pPr>
        <w:jc w:val="left"/>
      </w:pPr>
      <w:r>
        <w:rPr>
          <w:rFonts w:ascii="Courier New" w:hAnsi="Courier New"/>
          <w:sz w:val="24"/>
        </w:rPr>
        <w:t>The system will be designed for high availability and scalability to handle peak loads and ensure optimal performance.</w:t>
      </w:r>
    </w:p>
    <w:p>
      <w:pPr>
        <w:jc w:val="left"/>
      </w:pPr>
      <w:r>
        <w:rPr>
          <w:rFonts w:ascii="Courier New" w:hAnsi="Courier New"/>
          <w:sz w:val="24"/>
        </w:rPr>
        <w:t>Load balancing mechanisms, caching strategies, and database optimization techniques will be employed to enhance system performance.</w:t>
      </w:r>
    </w:p>
    <w:p>
      <w:pPr>
        <w:pStyle w:val="Heading2"/>
      </w:pPr>
      <w:r>
        <w:rPr>
          <w:rFonts w:ascii="Arial" w:hAnsi="Arial"/>
          <w:b/>
          <w:i w:val="0"/>
          <w:sz w:val="28"/>
        </w:rPr>
        <w:t>Scalability and Integration</w:t>
      </w:r>
    </w:p>
    <w:p>
      <w:pPr>
        <w:jc w:val="left"/>
      </w:pPr>
      <w:r>
        <w:rPr>
          <w:rFonts w:ascii="Courier New" w:hAnsi="Courier New"/>
          <w:sz w:val="24"/>
        </w:rPr>
        <w:t>The system will be designed to scale horizontally to accommodate growth иnd increased workload demands.</w:t>
      </w:r>
    </w:p>
    <w:p>
      <w:pPr>
        <w:jc w:val="left"/>
      </w:pPr>
      <w:r>
        <w:rPr>
          <w:rFonts w:ascii="Courier New" w:hAnsi="Courier New"/>
          <w:sz w:val="24"/>
        </w:rPr>
        <w:t>Integration with existing systems and third-party tools will be seamless through standardized APIs and data exchange formats.</w:t>
      </w:r>
    </w:p>
    <w:p>
      <w:pPr>
        <w:pStyle w:val="Heading2"/>
      </w:pPr>
      <w:r>
        <w:rPr>
          <w:rFonts w:ascii="Arial" w:hAnsi="Arial"/>
          <w:b/>
          <w:i w:val="0"/>
          <w:sz w:val="28"/>
        </w:rPr>
        <w:t>Compliance and Standards</w:t>
      </w:r>
    </w:p>
    <w:p>
      <w:pPr>
        <w:jc w:val="left"/>
      </w:pPr>
      <w:r>
        <w:rPr>
          <w:rFonts w:ascii="Courier New" w:hAnsi="Courier New"/>
          <w:sz w:val="24"/>
        </w:rPr>
        <w:t>The system will adhere to industry standards such as ISO 27001 for information security management.</w:t>
      </w:r>
    </w:p>
    <w:p>
      <w:pPr>
        <w:jc w:val="left"/>
      </w:pPr>
      <w:r>
        <w:rPr>
          <w:rFonts w:ascii="Courier New" w:hAnsi="Courier New"/>
          <w:sz w:val="24"/>
        </w:rPr>
        <w:t>Regular audits and compliance checks will be conducted to ensure ongoing adherence to regulatory requirements.</w:t>
      </w:r>
    </w:p>
    <w:p>
      <w:pPr>
        <w:pStyle w:val="Heading1"/>
      </w:pPr>
      <w:r>
        <w:rPr>
          <w:rFonts w:ascii="Times New Roman" w:hAnsi="Times New Roman"/>
          <w:b/>
          <w:i w:val="0"/>
          <w:sz w:val="32"/>
        </w:rPr>
        <w:t>Implementation Approach and Methodology</w:t>
      </w:r>
    </w:p>
    <w:p>
      <w:pPr>
        <w:pStyle w:val="Heading2"/>
      </w:pPr>
      <w:r>
        <w:rPr>
          <w:rFonts w:ascii="Arial" w:hAnsi="Arial"/>
          <w:b/>
          <w:i w:val="0"/>
          <w:sz w:val="28"/>
        </w:rPr>
        <w:t>Project Phases</w:t>
      </w:r>
    </w:p>
    <w:p>
      <w:pPr>
        <w:jc w:val="left"/>
      </w:pPr>
      <w:r>
        <w:rPr>
          <w:rFonts w:ascii="Courier New" w:hAnsi="Courier New"/>
          <w:sz w:val="24"/>
        </w:rPr>
        <w:t>1. Discovery Phase: Conduct stakeholder interviews and requirements gathering sessions.</w:t>
      </w:r>
    </w:p>
    <w:p>
      <w:pPr>
        <w:jc w:val="left"/>
      </w:pPr>
      <w:r>
        <w:rPr>
          <w:rFonts w:ascii="Courier New" w:hAnsi="Courier New"/>
          <w:sz w:val="24"/>
        </w:rPr>
        <w:t>2. Design Phase: Develop technical architecture, system design, and integration plans.</w:t>
      </w:r>
    </w:p>
    <w:p>
      <w:pPr>
        <w:jc w:val="left"/>
      </w:pPr>
      <w:r>
        <w:rPr>
          <w:rFonts w:ascii="Courier New" w:hAnsi="Courier New"/>
          <w:sz w:val="24"/>
        </w:rPr>
        <w:t>3. Implementation Phase: Deploy system components, configure security controls, and conduct testing.</w:t>
      </w:r>
    </w:p>
    <w:p>
      <w:pPr>
        <w:jc w:val="left"/>
      </w:pPr>
      <w:r>
        <w:rPr>
          <w:rFonts w:ascii="Courier New" w:hAnsi="Courier New"/>
          <w:sz w:val="24"/>
        </w:rPr>
        <w:t>4. Maintenance Phase: Provide ongoing support, monitoring, and system updates.</w:t>
      </w:r>
    </w:p>
    <w:p>
      <w:pPr>
        <w:pStyle w:val="Heading2"/>
      </w:pPr>
      <w:r>
        <w:rPr>
          <w:rFonts w:ascii="Arial" w:hAnsi="Arial"/>
          <w:b/>
          <w:i w:val="0"/>
          <w:sz w:val="28"/>
        </w:rPr>
        <w:t>Agile Methodology</w:t>
      </w:r>
    </w:p>
    <w:p>
      <w:pPr>
        <w:jc w:val="left"/>
      </w:pPr>
      <w:r>
        <w:rPr>
          <w:rFonts w:ascii="Courier New" w:hAnsi="Courier New"/>
          <w:sz w:val="24"/>
        </w:rPr>
        <w:t>The project will follow an agile approach to ensure flexibility, adaptability, and continuous improvement.</w:t>
      </w:r>
    </w:p>
    <w:p>
      <w:pPr>
        <w:jc w:val="left"/>
      </w:pPr>
      <w:r>
        <w:rPr>
          <w:rFonts w:ascii="Courier New" w:hAnsi="Courier New"/>
          <w:sz w:val="24"/>
        </w:rPr>
        <w:t>Regular sprint cycles, daily stand-up meetings, and feedback loops will be integral to the development process.</w:t>
      </w:r>
    </w:p>
    <w:p>
      <w:pPr>
        <w:pStyle w:val="Heading1"/>
      </w:pPr>
      <w:r>
        <w:rPr>
          <w:rFonts w:ascii="Times New Roman" w:hAnsi="Times New Roman"/>
          <w:b/>
          <w:i w:val="0"/>
          <w:sz w:val="32"/>
        </w:rPr>
        <w:t>Integration Requirements</w:t>
      </w:r>
    </w:p>
    <w:p>
      <w:pPr>
        <w:pStyle w:val="Heading2"/>
      </w:pPr>
      <w:r>
        <w:rPr>
          <w:rFonts w:ascii="Arial" w:hAnsi="Arial"/>
          <w:b/>
          <w:i w:val="0"/>
          <w:sz w:val="28"/>
        </w:rPr>
        <w:t>Third-Party Integrations</w:t>
      </w:r>
    </w:p>
    <w:p>
      <w:pPr>
        <w:jc w:val="left"/>
      </w:pPr>
      <w:r>
        <w:rPr>
          <w:rFonts w:ascii="Courier New" w:hAnsi="Courier New"/>
          <w:sz w:val="24"/>
        </w:rPr>
        <w:t>Integration with existing security tools, cloud services, and monitoring platforms will be required.</w:t>
      </w:r>
    </w:p>
    <w:p>
      <w:pPr>
        <w:jc w:val="left"/>
      </w:pPr>
      <w:r>
        <w:rPr>
          <w:rFonts w:ascii="Courier New" w:hAnsi="Courier New"/>
          <w:sz w:val="24"/>
        </w:rPr>
        <w:t>API documentation, compatibility checks, and testing procedures will be followed for seamless integration.</w:t>
      </w:r>
    </w:p>
    <w:p>
      <w:pPr>
        <w:pStyle w:val="Heading2"/>
      </w:pPr>
      <w:r>
        <w:rPr>
          <w:rFonts w:ascii="Arial" w:hAnsi="Arial"/>
          <w:b/>
          <w:i w:val="0"/>
          <w:sz w:val="28"/>
        </w:rPr>
        <w:t>Data Exchange Formats</w:t>
      </w:r>
    </w:p>
    <w:p>
      <w:pPr>
        <w:jc w:val="left"/>
      </w:pPr>
      <w:r>
        <w:rPr>
          <w:rFonts w:ascii="Courier New" w:hAnsi="Courier New"/>
          <w:sz w:val="24"/>
        </w:rPr>
        <w:t>Data will be exchanged in standardized formats such as JSON, XML, or CSV to facilitate interoperability.</w:t>
      </w:r>
    </w:p>
    <w:p>
      <w:pPr>
        <w:jc w:val="left"/>
      </w:pPr>
      <w:r>
        <w:rPr>
          <w:rFonts w:ascii="Courier New" w:hAnsi="Courier New"/>
          <w:sz w:val="24"/>
        </w:rPr>
        <w:t>Data mapping, transformation rules, and validation procedures will be defined for accurate data exchange.</w:t>
      </w:r>
    </w:p>
    <w:p>
      <w:pPr>
        <w:jc w:val="left"/>
      </w:pPr>
      <w:r>
        <w:rPr>
          <w:rFonts w:ascii="Courier New" w:hAnsi="Courier New"/>
          <w:sz w:val="24"/>
        </w:rPr>
        <w:t>In conclusion, the proposed technical content for the RFP proposal aligns with industry best practices and addresses the specific requirements outlined by key stakeholders. The detailed technical architecture, system requirements, implementation approach, and integration specifications ensure a comprehensive and professional response to the RFP.</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24"/>
      </w:rPr>
      <w:t>Company 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Document</dc:title>
  <dc:subject/>
  <dc:creator>John Doe</dc:creator>
  <cp:keywords/>
  <dc:description>generated by python-docx</dc:description>
  <cp:lastModifiedBy/>
  <cp:revision>1</cp:revision>
  <dcterms:created xsi:type="dcterms:W3CDTF">2013-12-23T23:15:00Z</dcterms:created>
  <dcterms:modified xsi:type="dcterms:W3CDTF">2013-12-23T23:15:00Z</dcterms:modified>
  <cp:category/>
</cp:coreProperties>
</file>