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2025-09-28 15:54:02</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Detailed Cost Breakdown and Pricing Structure</w:t>
      </w:r>
    </w:p>
    <w:p>
      <w:r>
        <w:t>**Phase 1: Consultation &amp; Assessment**</w:t>
      </w:r>
    </w:p>
    <w:p>
      <w:r>
        <w:t>- **Cost:** $5,000</w:t>
      </w:r>
    </w:p>
    <w:p>
      <w:r>
        <w:t>- **Description:** Comprehensive needs assessment and project scope definition to ensure alignment with client objectives.</w:t>
      </w:r>
    </w:p>
    <w:p>
      <w:r>
        <w:t>**Phase 2: Implementation**</w:t>
      </w:r>
    </w:p>
    <w:p>
      <w:r>
        <w:t>- **Cost:** $20,000</w:t>
      </w:r>
    </w:p>
    <w:p>
      <w:r>
        <w:t>- **Description:** Full deployment including software installation and configuration to ensure optimal performance and integration with existing systems.</w:t>
      </w:r>
    </w:p>
    <w:p>
      <w:r>
        <w:t>**Phase 3: Training &amp; Support**</w:t>
      </w:r>
    </w:p>
    <w:p>
      <w:r>
        <w:t>- **Cost:** $10,000</w:t>
      </w:r>
    </w:p>
    <w:p>
      <w:r>
        <w:t>- **Description:** User training sessions and 6 months of dedicated support to facilitate smooth adoption and address any operational challenges.</w:t>
      </w:r>
    </w:p>
    <w:p>
      <w:r>
        <w:t>**Optional Add-ons:**</w:t>
      </w:r>
    </w:p>
    <w:p>
      <w:r>
        <w:t>- **Advanced Analytics:** $3,000</w:t>
      </w:r>
    </w:p>
    <w:p>
      <w:r>
        <w:t>- **Extra Training:** $1,500 per session</w:t>
      </w:r>
    </w:p>
    <w:p>
      <w:r>
        <w:t>- **Extended Support (Yearly):** $5,000</w:t>
      </w:r>
    </w:p>
    <w:p>
      <w:pPr>
        <w:pStyle w:val="Heading2"/>
      </w:pPr>
      <w:r>
        <w:t>Budget Analysis and Cost Optimization</w:t>
      </w:r>
    </w:p>
    <w:p>
      <w:r>
        <w:t>Our pricing structure is designed to provide maximum value while remaining competitive in the market. Each phase has been carefully priced to reflect the resources and expertise required, ensuring that clients receive a high return on their investment. We recommend prioritizing the core phases to meet budget constraints, with optional add-ons available for enhanced capabilities.</w:t>
      </w:r>
    </w:p>
    <w:p>
      <w:pPr>
        <w:pStyle w:val="Heading2"/>
      </w:pPr>
      <w:r>
        <w:t>Payment Terms and Billing Cycles</w:t>
      </w:r>
    </w:p>
    <w:p>
      <w:r>
        <w:t>- **Payment Structure:**</w:t>
      </w:r>
    </w:p>
    <w:p>
      <w:r>
        <w:t>- 50% upfront payment upon contract signing.</w:t>
      </w:r>
    </w:p>
    <w:p>
      <w:r>
        <w:t>- 25% upon completion of Phase 1.</w:t>
      </w:r>
    </w:p>
    <w:p>
      <w:r>
        <w:t>- 25% upon completion of Phase 2.</w:t>
      </w:r>
    </w:p>
    <w:p>
      <w:r>
        <w:t>- **Billing Cycles:** Monthly invoicing for ongoing support and optional services, with clear itemization of services rendered.</w:t>
      </w:r>
    </w:p>
    <w:p>
      <w:pPr>
        <w:pStyle w:val="Heading2"/>
      </w:pPr>
      <w:r>
        <w:t>Value Proposition and ROI Analysis</w:t>
      </w:r>
    </w:p>
    <w:p>
      <w:r>
        <w:t>Investing in our services will yield significant returns through improved operational efficiency, enhanced user capabilities, and long-term support. The expected ROI is projected at 150% within the first year post-implementation, driven by increased productivity and reduced operational costs. Our structured training and support ensure that users can leverage the full potential of the implemented solutions.</w:t>
      </w:r>
    </w:p>
    <w:p>
      <w:pPr>
        <w:pStyle w:val="Heading2"/>
      </w:pPr>
      <w:r>
        <w:t>Financial Risk Assessment and Mitigation</w:t>
      </w:r>
    </w:p>
    <w:p>
      <w:r>
        <w:t>We recognize the inherent financial risks associated with project execution. To mitigate these risks, we employ the following strategies:</w:t>
      </w:r>
    </w:p>
    <w:p>
      <w:r>
        <w:t>- **Fixed Pricing:** All phases are offered at a fixed cost to prevent budget overruns.</w:t>
      </w:r>
    </w:p>
    <w:p>
      <w:r>
        <w:t>- **Regular Check-ins:** Scheduled progress reviews to ensure alignment with project milestones and budget adherence.</w:t>
      </w:r>
    </w:p>
    <w:p>
      <w:r>
        <w:t>- **Contingency Planning:** Allocation of resources for unforeseen challenges to minimize disruption and additional costs.</w:t>
      </w:r>
    </w:p>
    <w:p>
      <w:pPr>
        <w:pStyle w:val="Heading2"/>
      </w:pPr>
      <w:r>
        <w:t>Optional Services and Add-ons Pricing</w:t>
      </w:r>
    </w:p>
    <w:p>
      <w:r>
        <w:t>To enhance the project’s value, we offer optional services that can be tailored to client needs:</w:t>
      </w:r>
    </w:p>
    <w:p>
      <w:r>
        <w:t>- **Advanced Analytics:** Provides deeper insights into operational data for $3,000.</w:t>
      </w:r>
    </w:p>
    <w:p>
      <w:r>
        <w:t>- **Extra Training:** Additional training sessions can be scheduled at $1,500 each to ensure comprehensive user proficiency.</w:t>
      </w:r>
    </w:p>
    <w:p>
      <w:r>
        <w:t>- **Extended Support:** Yearly extended support is available for $5,000, ensuring ongoing assistance beyond the initial 6-month period.</w:t>
      </w:r>
    </w:p>
    <w:p>
      <w:pPr>
        <w:pStyle w:val="Heading2"/>
      </w:pPr>
      <w:r>
        <w:t># Conclusion</w:t>
      </w:r>
    </w:p>
    <w:p>
      <w:r>
        <w:t>Our pricing and financial analysis reflect a commitment to delivering high-quality services while ensuring cost-effectiveness and value for our clients. We are confident that our structured approach will meet your financial expectations and contribute to the overall success of your project.</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&amp; Compliance Section</w:t>
      </w:r>
    </w:p>
    <w:p>
      <w:pPr>
        <w:pStyle w:val="Heading2"/>
      </w:pPr>
      <w:r>
        <w:t>1. Terms and Conditions</w:t>
      </w:r>
    </w:p>
    <w:p>
      <w:r>
        <w:t>Our proposal is governed by the following terms and conditions, which outline the rights and responsibilities of both parties. Any modifications to these terms must be agreed upon in writing. We commit to adhering to all applicable laws and regulations throughout the duration of the contract.</w:t>
      </w:r>
    </w:p>
    <w:p>
      <w:pPr>
        <w:pStyle w:val="Heading2"/>
      </w:pPr>
      <w:r>
        <w:t>2. Compliance Requirements and Certifications</w:t>
      </w:r>
    </w:p>
    <w:p>
      <w:r>
        <w:t>We are committed to maintaining compliance with relevant industry standards and regulations, including but not limited to:</w:t>
      </w:r>
    </w:p>
    <w:p>
      <w:r>
        <w:t>- **ISO 27001** for Information Security Management</w:t>
      </w:r>
    </w:p>
    <w:p>
      <w:r>
        <w:t>- **GDPR** for data protection and privacy for EU residents</w:t>
      </w:r>
    </w:p>
    <w:p>
      <w:r>
        <w:t>- **HIPAA** for healthcare-related data (if applicable)</w:t>
      </w:r>
    </w:p>
    <w:p>
      <w:r>
        <w:t>- **SOC 2 Type II** for service organization controls</w:t>
      </w:r>
    </w:p>
    <w:p>
      <w:r>
        <w:t>We will provide evidence of compliance certifications upon request.</w:t>
      </w:r>
    </w:p>
    <w:p>
      <w:pPr>
        <w:pStyle w:val="Heading2"/>
      </w:pPr>
      <w:r>
        <w:t>3. Data Protection and Privacy Policies</w:t>
      </w:r>
    </w:p>
    <w:p>
      <w:r>
        <w:t>Our data protection policies align with international standards and include:</w:t>
      </w:r>
    </w:p>
    <w:p>
      <w:r>
        <w:t>- Implementation of robust data encryption methods.</w:t>
      </w:r>
    </w:p>
    <w:p>
      <w:r>
        <w:t>- Regular audits and assessments to ensure compliance with GDPR and other relevant data protection laws.</w:t>
      </w:r>
    </w:p>
    <w:p>
      <w:r>
        <w:t>- A clear data breach notification process, ensuring that affected parties are informed within 72 hours of a breach.</w:t>
      </w:r>
    </w:p>
    <w:p>
      <w:r>
        <w:t>- Commitment to data minimization and purpose limitation principles.</w:t>
      </w:r>
    </w:p>
    <w:p>
      <w:pPr>
        <w:pStyle w:val="Heading2"/>
      </w:pPr>
      <w:r>
        <w:t>4. Intellectual Property Rights</w:t>
      </w:r>
    </w:p>
    <w:p>
      <w:r>
        <w:t>All intellectual property (IP) created during the execution of this contract will remain the property of [Your Company Name]. However, we grant the client a non-exclusive, perpetual license to use any deliverables produced as part of this engagement. Any pre-existing IP will remain the property of the respective party, and both parties agree to respect each other's IP rights.</w:t>
      </w:r>
    </w:p>
    <w:p>
      <w:pPr>
        <w:pStyle w:val="Heading2"/>
      </w:pPr>
      <w:r>
        <w:t>5. Liability and Warranty Terms</w:t>
      </w:r>
    </w:p>
    <w:p>
      <w:r>
        <w:t>We limit our liability to the maximum extent permitted by law. Our liability for any claim arising out of this agreement shall not exceed the total fees paid under this contract. We provide a warranty for our services, ensuring they will be performed in a professional manner and in accordance with industry standards. Any warranty claims must be made within 30 days of service delivery.</w:t>
      </w:r>
    </w:p>
    <w:p>
      <w:pPr>
        <w:pStyle w:val="Heading2"/>
      </w:pPr>
      <w:r>
        <w:t>6. Contractual Obligations and Service Level Agreements (SLAs)</w:t>
      </w:r>
    </w:p>
    <w:p>
      <w:r>
        <w:t>We commit to meeting the following contractual obligations:</w:t>
      </w:r>
    </w:p>
    <w:p>
      <w:r>
        <w:t>- Timely delivery of services as outlined in the project timeline.</w:t>
      </w:r>
    </w:p>
    <w:p>
      <w:r>
        <w:t>- Adherence to agreed-upon SLAs, which include response times for support requests and uptime guarantees.</w:t>
      </w:r>
    </w:p>
    <w:p>
      <w:r>
        <w:t>- Regular reporting on performance metrics to ensure transparency and accountability.</w:t>
      </w:r>
    </w:p>
    <w:p>
      <w:r>
        <w:t>Failure to meet these obligations may result in penalties as specified in the SLA.</w:t>
      </w:r>
    </w:p>
    <w:p>
      <w:pPr>
        <w:pStyle w:val="Heading2"/>
      </w:pPr>
      <w:r>
        <w:t>7. Understanding of Relevant Legal Frameworks</w:t>
      </w:r>
    </w:p>
    <w:p>
      <w:r>
        <w:t>We acknowledge the importance of adhering to relevant legal frameworks, including but not limited to:</w:t>
      </w:r>
    </w:p>
    <w:p>
      <w:r>
        <w:t>- The **Federal Acquisition Regulation (FAR)** for government contracts.</w:t>
      </w:r>
    </w:p>
    <w:p>
      <w:r>
        <w:t>- **Consumer Protection Laws** applicable to our services.</w:t>
      </w:r>
    </w:p>
    <w:p>
      <w:r>
        <w:t>- **Export Control Regulations** for any international transactions.</w:t>
      </w:r>
    </w:p>
    <w:p>
      <w:r>
        <w:t>Our legal team continuously monitors changes in these frameworks to ensure ongoing compliance.</w:t>
      </w:r>
    </w:p>
    <w:p>
      <w:r>
        <w:t>This Legal &amp; Compliance section outlines our commitment to maintaining high standards of legal and regulatory compliance throughout our engagement. We look forward to the opportunity to work together and ensure a mutually beneficial partnership.</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2025-09-28T15:54:02.957898</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