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jc w:val="left"/>
      </w:pPr>
      <w:r>
        <w:rPr>
          <w:b/>
          <w:bCs/>
          <w:rStyle w:val="wolai-character-style"/>
        </w:rPr>
        <w:t xml:space="preserve">1 引言</w:t>
      </w:r>
    </w:p>
    <w:p>
      <w:pPr>
        <w:pStyle w:val="Heading2"/>
        <w:jc w:val="left"/>
      </w:pPr>
      <w:r>
        <w:rPr>
          <w:rStyle w:val="wolai-character-style"/>
        </w:rPr>
        <w:t xml:space="preserve">1.1 龙芯架构概述</w:t>
      </w:r>
    </w:p>
    <w:p>
      <w:pPr>
        <w:jc w:val="left"/>
      </w:pPr>
      <w:r>
        <w:rPr>
          <w:rStyle w:val="wolai-character-style"/>
        </w:rPr>
        <w:t xml:space="preserve">龙芯架构 LoongArch 是</w:t>
      </w:r>
      <w:r>
        <w:rPr>
          <w:color w:val="038701"/>
          <w:rStyle w:val="wolai-character-style"/>
        </w:rPr>
        <w:t xml:space="preserve">RISC</w:t>
      </w:r>
      <w:r>
        <w:rPr>
          <w:rStyle w:val="wolai-character-style"/>
        </w:rPr>
        <w:t xml:space="preserve">风格的指令系统架构。指令长度固定且编码格式规整，绝大多数指令只有两个源操作数和一个目的操作数，采用</w:t>
      </w:r>
      <w:r>
        <w:rPr>
          <w:color w:val="038701"/>
          <w:rStyle w:val="wolai-character-style"/>
        </w:rPr>
        <w:t xml:space="preserve"> load/store 架构</w:t>
      </w:r>
      <w:r>
        <w:rPr>
          <w:rStyle w:val="wolai-character-style"/>
        </w:rPr>
        <w:t xml:space="preserve">，其它指令的操作对象均是处理器核内部的寄存器或指令码中的立即数</w:t>
      </w:r>
    </w:p>
    <w:p>
      <w:pPr>
        <w:jc w:val="left"/>
      </w:pPr>
      <w:r>
        <w:rPr>
          <w:rStyle w:val="wolai-character-style"/>
        </w:rPr>
        <w:t xml:space="preserve">龙芯架构分为 </w:t>
      </w:r>
      <w:r>
        <w:rPr>
          <w:color w:val="038701"/>
          <w:rStyle w:val="wolai-character-style"/>
        </w:rPr>
        <w:t xml:space="preserve">32 位和 64 位两个版本，分别称为 LA32 架构和 LA64 架构</w:t>
      </w:r>
      <w:r>
        <w:rPr>
          <w:rStyle w:val="wolai-character-style"/>
        </w:rPr>
        <w:t xml:space="preserve">。LA64 架构</w:t>
      </w:r>
      <w:r>
        <w:rPr>
          <w:b/>
          <w:bCs/>
          <w:color w:val="038701"/>
          <w:rStyle w:val="wolai-character-style"/>
        </w:rPr>
        <w:t xml:space="preserve">应用级向下二进制兼容</w:t>
      </w:r>
      <w:r>
        <w:rPr>
          <w:color w:val="4B4B4B"/>
          <w:vertAlign w:val="superscript"/>
          <w:rStyle w:val="wolai-character-style"/>
        </w:rPr>
        <w:t xml:space="preserve">注释1</w:t>
      </w:r>
      <w:r>
        <w:rPr>
          <w:rStyle w:val="wolai-character-style"/>
        </w:rPr>
        <w:t xml:space="preserve"> LA32 架构。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il"/>
              <w:left w:val="nil"/>
              <w:bottom w:val="nil"/>
              <w:right w:val="nil"/>
            </w:tcBorders>
            <w:tcMar>
              <w:right w:type="dxa" w:w="600"/>
            </w:tcMar>
          </w:tcPr>
          <w:p>
            <w:pPr>
              <w:jc w:val="left"/>
            </w:pPr>
            <w:r>
              <w:drawing>
                <wp:inline distT="0" distB="0" distL="0" distR="0">
                  <wp:extent cx="3253740" cy="311658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cstate="none"/>
                          <a:srcRect/>
                          <a:stretch>
                            <a:fillRect/>
                          </a:stretch>
                        </pic:blipFill>
                        <pic:spPr bwMode="auto">
                          <a:xfrm>
                            <a:off x="0" y="0"/>
                            <a:ext cx="3253740" cy="3116580"/>
                          </a:xfrm>
                          <a:prstGeom prst="rect">
                            <a:avLst/>
                          </a:prstGeom>
                        </pic:spPr>
                      </pic:pic>
                    </a:graphicData>
                  </a:graphic>
                </wp:inline>
              </w:drawing>
            </w:r>
          </w:p>
        </w:tc>
        <w:tc>
          <w:tcPr>
            <w:tcW w:type="pct" w:w="50"/>
            <w:tcBorders>
              <w:top w:val="nil"/>
              <w:left w:val="nil"/>
              <w:bottom w:val="nil"/>
              <w:right w:val="nil"/>
            </w:tcBorders>
          </w:tcPr>
          <w:p>
            <w:pPr>
              <w:jc w:val="left"/>
            </w:pPr>
            <w:r>
              <w:rPr>
                <w:rStyle w:val="wolai-character-style"/>
              </w:rPr>
              <w:t xml:space="preserve">龙芯架构采用</w:t>
            </w:r>
            <w:r>
              <w:rPr>
                <w:color w:val="038701"/>
                <w:rStyle w:val="wolai-character-style"/>
              </w:rPr>
              <w:t xml:space="preserve">基础部分加扩展部分</w:t>
            </w:r>
            <w:r>
              <w:rPr>
                <w:rStyle w:val="wolai-character-style"/>
              </w:rPr>
              <w:t xml:space="preserve">的组织形式，如左图。扩展部分包括：二进制编译扩展LBT、虚拟化扩展LVZ、向量扩展LSX和高级向量扩展LASX</w:t>
            </w:r>
          </w:p>
          <w:p>
            <w:pPr>
              <w:jc w:val="left"/>
            </w:pPr>
            <w:r>
              <w:rPr>
                <w:rStyle w:val="wolai-character-style"/>
              </w:rPr>
              <w:t xml:space="preserve">龙芯架构的基础部分包含</w:t>
            </w:r>
            <w:r>
              <w:rPr>
                <w:color w:val="038701"/>
                <w:rStyle w:val="wolai-character-style"/>
              </w:rPr>
              <w:t xml:space="preserve">非特权指令集和特权指令集两个部分</w:t>
            </w:r>
            <w:r>
              <w:rPr>
                <w:rStyle w:val="wolai-character-style"/>
              </w:rPr>
              <w:t xml:space="preserve">，其中</w:t>
            </w:r>
            <w:r>
              <w:rPr>
                <w:color w:val="038701"/>
                <w:rStyle w:val="wolai-character-style"/>
              </w:rPr>
              <w:t xml:space="preserve">非特权指令集部分定义了常用的整数和浮点数指令</w:t>
            </w:r>
            <w:r>
              <w:rPr>
                <w:rStyle w:val="wolai-character-style"/>
              </w:rPr>
              <w:t xml:space="preserve">，能够充分支持现有各主流编译系统生成高效的目标代码。</w:t>
            </w:r>
          </w:p>
          <w:p>
            <w:pPr>
              <w:jc w:val="left"/>
            </w:pPr>
          </w:p>
          <w:p>
            <w:pPr>
              <w:jc w:val="left"/>
            </w:pPr>
            <w:r>
              <w:t xml:space="preserve"/>
            </w:r>
          </w:p>
        </w:tc>
      </w:tr>
    </w:tbl>
    <w:p>
      <w:r>
        <w:t xml:space="preserve"/>
      </w:r>
    </w:p>
    <w:p>
      <w:pPr>
        <w:jc w:val="left"/>
      </w:pPr>
      <w:r>
        <w:rPr>
          <w:rStyle w:val="wolai-character-style"/>
        </w:rPr>
        <w:t xml:space="preserve">供学习使用的是LA32R，LA32R是对LA32的精简</w:t>
      </w:r>
    </w:p>
    <w:p>
      <w:pPr>
        <w:pStyle w:val="Heading2"/>
        <w:jc w:val="left"/>
      </w:pPr>
      <w:r>
        <w:rPr>
          <w:rStyle w:val="wolai-character-style"/>
        </w:rPr>
        <w:t xml:space="preserve">1.2 指令编码格式</w:t>
      </w:r>
    </w:p>
    <w:p>
      <w:pPr>
        <w:jc w:val="left"/>
      </w:pPr>
      <w:r>
        <w:rPr>
          <w:rStyle w:val="wolai-character-style"/>
        </w:rPr>
        <w:t xml:space="preserve">LA32R中的所有指令均采用 32 位固定长度，且</w:t>
      </w:r>
      <w:r>
        <w:rPr>
          <w:color w:val="038701"/>
          <w:rStyle w:val="wolai-character-style"/>
        </w:rPr>
        <w:t xml:space="preserve">指令的地址都要求4 字节边界对齐</w:t>
      </w:r>
      <w:r>
        <w:rPr>
          <w:color w:val="4B4B4B"/>
          <w:vertAlign w:val="superscript"/>
          <w:rStyle w:val="wolai-character-style"/>
        </w:rPr>
        <w:t xml:space="preserve">注释2</w:t>
      </w:r>
      <w:r>
        <w:rPr>
          <w:rStyle w:val="wolai-character-style"/>
        </w:rPr>
        <w:t xml:space="preserve">。</w:t>
      </w:r>
      <w:r>
        <w:rPr>
          <w:color w:val="038701"/>
          <w:rStyle w:val="wolai-character-style"/>
        </w:rPr>
        <w:t xml:space="preserve">当指令地址不对齐时将触发地址错异常</w:t>
      </w:r>
    </w:p>
    <w:p>
      <w:pPr>
        <w:jc w:val="left"/>
      </w:pPr>
      <w:r>
        <w:t xml:space="preserve"/>
      </w:r>
      <w:r>
        <w:rPr>
          <w:color w:val="DFAB01"/>
          <w:rStyle w:val="wolai-character-style"/>
        </w:rPr>
        <w:t xml:space="preserve">✨</w:t>
      </w:r>
      <w:r>
        <w:rPr>
          <w:color w:val="DFAB01"/>
          <w:rStyle w:val="wolai-character-style"/>
        </w:rPr>
        <w:t xml:space="preserve">指令编码的风格是所有</w:t>
      </w:r>
      <w:r>
        <w:rPr>
          <w:color w:val="038701"/>
          <w:rStyle w:val="wolai-character-style"/>
        </w:rPr>
        <w:t xml:space="preserve">寄存器操作数域都从第 0 比特开始从低到高依次摆放。操作码都是从第31比特开始从高到低依次摆放。如果指令中包含有立即数操作数，那么立即数域位于寄存器域和操作码域之间，根据不同指令类型有不同的长度。</w:t>
      </w:r>
    </w:p>
    <w:p>
      <w:pPr>
        <w:jc w:val="left"/>
      </w:pPr>
      <w:r>
        <w:rPr>
          <w:rStyle w:val="wolai-character-style"/>
        </w:rPr>
        <w:t xml:space="preserve">具体来说包括9种指令编码格式：3种不含立即数的，6种含有立即数的。此外也有极个别的不属于这9种编码格式的指令，对于这些指令需要单独考虑</w:t>
      </w:r>
    </w:p>
    <w:p>
      <w:pPr>
        <w:jc w:val="center"/>
      </w:pPr>
      <w:r>
        <w:drawing>
          <wp:inline distT="0" distB="0" distL="0" distR="0">
            <wp:extent cx="7219950" cy="450612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219950" cy="4506128"/>
                    </a:xfrm>
                    <a:prstGeom prst="rect">
                      <a:avLst/>
                    </a:prstGeom>
                  </pic:spPr>
                </pic:pic>
              </a:graphicData>
            </a:graphic>
          </wp:inline>
        </w:drawing>
      </w:r>
    </w:p>
    <w:p>
      <w:pPr>
        <w:pStyle w:val="Heading2"/>
        <w:jc w:val="left"/>
      </w:pPr>
      <w:r>
        <w:rPr>
          <w:rStyle w:val="wolai-character-style"/>
        </w:rPr>
        <w:t xml:space="preserve">1.3 指令汇编助记格式</w:t>
      </w:r>
    </w:p>
    <w:p>
      <w:pPr>
        <w:jc w:val="left"/>
      </w:pPr>
      <w:r>
        <w:rPr>
          <w:rStyle w:val="wolai-character-style"/>
        </w:rPr>
        <w:t xml:space="preserve">指令汇编助记格式主要包括</w:t>
      </w:r>
      <w:r>
        <w:rPr>
          <w:color w:val="038701"/>
          <w:rStyle w:val="wolai-character-style"/>
        </w:rPr>
        <w:t xml:space="preserve">指令名和操作数两部分</w:t>
      </w:r>
    </w:p>
    <w:p>
      <w:pPr>
        <w:pStyle w:val="ListParagraph"/>
        <w:numPr>
          <w:ilvl w:val="0"/>
          <w:numId w:val="44"/>
        </w:numPr>
        <w:jc w:val="left"/>
      </w:pPr>
      <w:r>
        <w:rPr>
          <w:rStyle w:val="wolai-character-style"/>
        </w:rPr>
        <w:t xml:space="preserve">通过指令名前缀字母来区分整数和浮点数指令。</w:t>
      </w:r>
      <w:r>
        <w:rPr>
          <w:color w:val="038701"/>
          <w:rStyle w:val="wolai-character-style"/>
        </w:rPr>
        <w:t xml:space="preserve">所有非向量浮点数指令的指令名以字母“F”开头</w:t>
      </w:r>
    </w:p>
    <w:p>
      <w:pPr>
        <w:pStyle w:val="ListParagraph"/>
        <w:numPr>
          <w:ilvl w:val="0"/>
          <w:numId w:val="44"/>
        </w:numPr>
        <w:jc w:val="left"/>
      </w:pPr>
      <w:r>
        <w:rPr>
          <w:rStyle w:val="wolai-character-style"/>
        </w:rPr>
        <w:t xml:space="preserve">绝大多数指令通过指令名中</w:t>
      </w:r>
      <w:r>
        <w:rPr>
          <w:color w:val="038701"/>
          <w:rStyle w:val="wolai-character-style"/>
        </w:rPr>
        <w:t xml:space="preserve">“.XX”形式的后缀来指示指令的操作对象，且这种形式的后缀仅用来表征指令操作对象的类型。</w:t>
      </w:r>
    </w:p>
    <w:p>
      <w:pPr>
        <w:ind w:left="360"/>
        <w:jc w:val="left"/>
      </w:pPr>
      <w:r>
        <w:rPr>
          <w:rStyle w:val="wolai-character-style"/>
        </w:rPr>
        <w:t xml:space="preserve">对于操作对象是整数类型的，指令名后缀为</w:t>
      </w:r>
      <w:r>
        <w:rPr>
          <w:color w:val="0575C5"/>
          <w:rStyle w:val="wolai-character-style"/>
        </w:rPr>
        <w:t xml:space="preserve">.B、.H、.W、.BU、.HU、.WU分别表示该指令操作的数据类型是有符号字节、有符号半字、有符号字、无符号字节、无符号半字、无符号字。</w:t>
      </w:r>
      <w:r>
        <w:rPr>
          <w:color w:val="DFAB01"/>
          <w:rStyle w:val="wolai-character-style"/>
        </w:rPr>
        <w:t xml:space="preserve">当操作数是有符号数还是无符号数不影响运算结果时，指令名中携带的后缀均不带 U，但此时并不限制操作对象只能是有符号数。</w:t>
      </w:r>
    </w:p>
    <w:p>
      <w:pPr>
        <w:ind w:left="360"/>
        <w:jc w:val="left"/>
      </w:pPr>
      <w:r>
        <w:rPr>
          <w:rStyle w:val="wolai-character-style"/>
        </w:rPr>
        <w:t xml:space="preserve">对于操作对象是浮点数类型的，或者更具体来说是那些指令名以“F”开头的指令，其指令名后缀为</w:t>
      </w:r>
      <w:r>
        <w:rPr>
          <w:color w:val="0575C5"/>
          <w:rStyle w:val="wolai-character-style"/>
        </w:rPr>
        <w:t xml:space="preserve">.H、.S、.D、.W、.WU 分别表示该指令操作的数据类型是半精度浮点数、单精度浮点数、双精度浮点数、有符号字、无符号字。</w:t>
      </w:r>
    </w:p>
    <w:p>
      <w:pPr>
        <w:ind w:left="360"/>
        <w:jc w:val="left"/>
      </w:pPr>
      <w:r>
        <w:rPr>
          <w:b/>
          <w:bCs/>
          <w:color w:val="DDDDDD"/>
          <w:rStyle w:val="wolai-character-style"/>
        </w:rPr>
        <w:t xml:space="preserve">|</w:t>
      </w:r>
      <w:r>
        <w:rPr>
          <w:rStyle w:val="wolai-character-style"/>
        </w:rPr>
        <w:t xml:space="preserve"> </w:t>
      </w:r>
      <w:r>
        <w:rPr>
          <w:rStyle w:val="wolai-character-style"/>
        </w:rPr>
        <w:t xml:space="preserve">并不是所有指令都用“.XX”形式的后缀来指示指令的操作对象。</w:t>
      </w:r>
      <w:r>
        <w:rPr>
          <w:color w:val="038701"/>
          <w:rStyle w:val="wolai-character-style"/>
        </w:rPr>
        <w:t xml:space="preserve">当指令操作对象的数据位宽由所执行处理器是32位实现还是 64 位决定的</w:t>
      </w:r>
      <w:r>
        <w:rPr>
          <w:rStyle w:val="wolai-character-style"/>
        </w:rPr>
        <w:t xml:space="preserve">，如 SLT 和 SLTU 指令，这种指令是不加后缀的。此外，</w:t>
      </w:r>
      <w:r>
        <w:rPr>
          <w:color w:val="038701"/>
          <w:rStyle w:val="wolai-character-style"/>
        </w:rPr>
        <w:t xml:space="preserve">操作CSR、TLB 和Cache的特权态指令以及在不同寄存器文件之间移动数据的指令也是不加这种表征操作对象类型的后缀的</w:t>
      </w:r>
      <w:r>
        <w:rPr>
          <w:rStyle w:val="wolai-character-style"/>
        </w:rPr>
        <w:t xml:space="preserve">。</w:t>
      </w:r>
    </w:p>
    <w:p>
      <w:pPr>
        <w:pStyle w:val="ListParagraph"/>
        <w:numPr>
          <w:ilvl w:val="0"/>
          <w:numId w:val="44"/>
        </w:numPr>
        <w:jc w:val="left"/>
      </w:pPr>
      <w:r>
        <w:rPr>
          <w:rStyle w:val="wolai-character-style"/>
        </w:rPr>
        <w:t xml:space="preserve">当源操作数和目的操作数的</w:t>
      </w:r>
      <w:r>
        <w:rPr>
          <w:u w:val="single"/>
          <w:color w:val="038701"/>
          <w:rStyle w:val="wolai-character-style"/>
        </w:rPr>
        <w:t xml:space="preserve">数据位宽和有无符号情况</w:t>
      </w:r>
      <w:r>
        <w:rPr>
          <w:rStyle w:val="wolai-character-style"/>
        </w:rPr>
        <w:t xml:space="preserve">一致时，指令名只有一个后缀</w:t>
      </w:r>
      <w:r>
        <w:rPr>
          <w:rStyle w:val="wolai-character-style"/>
        </w:rPr>
        <w:br/>
        <w:t xml:space="preserve">如果所有源操作数的</w:t>
      </w:r>
      <w:r>
        <w:rPr>
          <w:u w:val="single"/>
          <w:color w:val="038701"/>
          <w:rStyle w:val="wolai-character-style"/>
        </w:rPr>
        <w:t xml:space="preserve">数据位宽和有无符号情况</w:t>
      </w:r>
      <w:r>
        <w:rPr>
          <w:rStyle w:val="wolai-character-style"/>
        </w:rPr>
        <w:t xml:space="preserve">一致，但是与目的操作数的不一致，那么指令名将有两个后缀，从左往右，第一个后缀表明目的操作数的情况，第二个后缀表明源操作数的情况。</w:t>
      </w:r>
      <w:r>
        <w:rPr>
          <w:rStyle w:val="wolai-character-style"/>
        </w:rPr>
        <w:br/>
        <w:t xml:space="preserve">如果源操作和目的操作数的情况更复杂，那么指令名将从左往右依次列出目的操作数和每个源操作数的情况，其次序与指令助记符中后面操作数的顺序一致。</w:t>
      </w:r>
    </w:p>
    <w:p>
      <w:pPr>
        <w:pStyle w:val="ListParagraph"/>
        <w:numPr>
          <w:ilvl w:val="0"/>
          <w:numId w:val="44"/>
        </w:numPr>
        <w:jc w:val="left"/>
      </w:pPr>
      <w:r>
        <w:rPr>
          <w:rStyle w:val="wolai-character-style"/>
        </w:rPr>
        <w:t xml:space="preserve">寄存器操作数通过</w:t>
      </w:r>
      <w:r>
        <w:rPr>
          <w:u w:val="single"/>
          <w:color w:val="038701"/>
          <w:rStyle w:val="wolai-character-style"/>
        </w:rPr>
        <w:t xml:space="preserve">不同的首字母</w:t>
      </w:r>
      <w:r>
        <w:rPr>
          <w:rStyle w:val="wolai-character-style"/>
        </w:rPr>
        <w:t xml:space="preserve">表明其属于哪个寄存器文件</w:t>
      </w:r>
    </w:p>
    <w:p>
      <w:pPr>
        <w:ind w:left="360"/>
        <w:jc w:val="left"/>
      </w:pPr>
      <w:r>
        <w:rPr>
          <w:rStyle w:val="wolai-character-style"/>
        </w:rPr>
        <w:t xml:space="preserve">以“rN”来标记通用寄存器，以“fN”来标记浮点寄存器。其中 N 是数字，表示操作的是该寄存器文件中第 N 号寄存器。</w:t>
      </w:r>
    </w:p>
    <w:p>
      <w:pPr>
        <w:pStyle w:val="Heading2"/>
        <w:jc w:val="left"/>
      </w:pPr>
      <w:r>
        <w:rPr>
          <w:rStyle w:val="wolai-character-style"/>
        </w:rPr>
        <w:t xml:space="preserve">1.4 一些书写规则</w:t>
      </w:r>
    </w:p>
    <w:p>
      <w:pPr>
        <w:pStyle w:val="Heading3"/>
        <w:jc w:val="left"/>
      </w:pPr>
      <w:r>
        <w:rPr>
          <w:rStyle w:val="wolai-character-style"/>
        </w:rPr>
        <w:t xml:space="preserve">1.4.1 指令名缩写规则</w:t>
      </w:r>
    </w:p>
    <w:p>
      <w:pPr>
        <w:jc w:val="left"/>
      </w:pPr>
      <w:r>
        <w:rPr>
          <w:rStyle w:val="wolai-character-style"/>
        </w:rPr>
        <w:t xml:space="preserve">为了行文的简洁，本手册采用了一种指令名缩写规则。该规则中，{A/B/C}表示此处分别使用A、B、C来参与构成不同的指令名，A[B]表示此处分别使用A和AB来参与构成不同的指令名。例如，ADD.{W/D}表示的是 ADD.W 和 ADD.D 两个指令名，而 BLT[U]表示的是 BLT 和 BLTU 两个指令名，更复杂一点的，ADD[I].{W/D}表示的是 ADD.W、ADD.D、ADDI.W 和 ADDI.D 四个指令名。</w:t>
      </w:r>
      <w:r>
        <w:rPr>
          <w:b/>
          <w:bCs/>
          <w:color w:val="0575C5"/>
          <w:rStyle w:val="wolai-character-style"/>
        </w:rPr>
        <w:t xml:space="preserve">这些缩写的规则的指令运算模式相同或相似，只是操作对象存在差异</w:t>
      </w:r>
    </w:p>
    <w:p>
      <w:pPr>
        <w:pStyle w:val="Heading3"/>
        <w:jc w:val="left"/>
      </w:pPr>
      <w:r>
        <w:rPr>
          <w:rStyle w:val="wolai-character-style"/>
        </w:rPr>
        <w:t xml:space="preserve">1.4.2 控制状态寄存器的指称方式</w:t>
      </w:r>
    </w:p>
    <w:p>
      <w:pPr>
        <w:jc w:val="left"/>
      </w:pPr>
      <w:r>
        <w:rPr>
          <w:rStyle w:val="wolai-character-style"/>
        </w:rPr>
        <w:t xml:space="preserve">龙芯架构 32 位精简版下定义了一系列控制状态寄存器（Control and Status Register，简称CSR），用于控制指令的执行行为，每个 CSR 通常包含若干个域。本手册在叙述过程中，将</w:t>
      </w:r>
      <w:r>
        <w:rPr>
          <w:b/>
          <w:bCs/>
          <w:color w:val="038701"/>
          <w:rStyle w:val="wolai-character-style"/>
        </w:rPr>
        <w:t xml:space="preserve">采用CSR.%%%%.####的形式来指称名称缩写为%%%%的控制状态寄存器中名字为####的域。</w:t>
      </w:r>
      <w:r>
        <w:rPr>
          <w:rStyle w:val="wolai-character-style"/>
        </w:rPr>
        <w:t xml:space="preserve">例如，CSR.CRMD.PLV表示CRMD这个寄存器中的 PLV 域。</w:t>
      </w:r>
    </w:p>
    <w:p>
      <w:pPr>
        <w:jc w:val="left"/>
      </w:pPr>
    </w:p>
    <w:p>
      <w:pPr>
        <w:jc w:val="left"/>
      </w:pPr>
      <w:r>
        <w:t xml:space="preserve"/>
      </w:r>
    </w:p>
    <w:p>
      <w:pPr>
        <w:jc w:val="left"/>
      </w:pPr>
      <w:r>
        <w:t xml:space="preserve"/>
      </w:r>
    </w:p>
    <w:p>
      <w:pPr>
        <w:jc w:val="left"/>
      </w:pPr>
      <w:r>
        <w:rPr>
          <w:rStyle w:val="wolai-character-style"/>
        </w:rPr>
        <w:t xml:space="preserve">[注释1] </w:t>
      </w:r>
      <w:r>
        <w:rPr>
          <w:rStyle w:val="wolai-character-style"/>
        </w:rPr>
        <w:t xml:space="preserve">LA32 架构的应用软件可以直接运行在兼容 LA64 架构的机器上并获得相同的运行结果</w:t>
      </w:r>
      <w:r>
        <w:rPr>
          <w:rStyle w:val="wolai-character-style"/>
        </w:rPr>
        <w:br/>
        <w:t xml:space="preserve">这种向下二进制兼容仅限于应用软件，架构规范并不保证在兼容 LA32 架构的机器上运行的系统软件（如操作系统内核）直接在兼容LA64 架构的机器上运行时总是获得相同的运行结果</w:t>
      </w:r>
      <w:r>
        <w:rPr>
          <w:rStyle w:val="wolai-character-style"/>
        </w:rPr>
        <w:br/>
      </w:r>
      <w:r>
        <w:rPr>
          <w:rStyle w:val="wolai-character-style"/>
        </w:rPr>
        <w:br/>
      </w:r>
    </w:p>
    <w:p>
      <w:pPr>
        <w:jc w:val="left"/>
      </w:pPr>
      <w:r>
        <w:rPr>
          <w:rStyle w:val="wolai-character-style"/>
        </w:rPr>
        <w:t xml:space="preserve">[注释2] </w:t>
      </w:r>
      <w:r>
        <w:rPr>
          <w:rStyle w:val="wolai-character-style"/>
        </w:rPr>
        <w:t xml:space="preserve">地址的最低两位一定为0</w:t>
      </w:r>
    </w:p>
    <w:sectPr>
      <w:pgSz w:w="16080" w:h="16837" w:orient="portrait"/>
      <w:pgMar w:top="1in" w:right="1in" w:bottom="1in" w:left="1in" w:header="708" w:footer="708" w:gutter="0"/>
      <w:pgNumType/>
      <w:titlePg w:val="false"/>
      <w:docGrid w:linePitch="360"/>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6" w15:restartNumberingAfterBreak="0">
    <w:multiLevelType w:val="hybridMultilevel"/>
    <w:lvl w:ilvl="0" w15:tentative="1">
      <w:start w:val="1"/>
      <w:numFmt w:val="bullet"/>
      <w:lvlText w:val="●"/>
      <w:lvlJc w:val="left"/>
      <w:pPr>
        <w:ind w:left="0"/>
      </w:pPr>
    </w:lvl>
    <w:lvl w:ilvl="1" w15:tentative="1">
      <w:start w:val="1"/>
      <w:numFmt w:val="bullet"/>
      <w:lvlText w:val="●"/>
      <w:lvlJc w:val="left"/>
      <w:pPr>
        <w:ind w:left="360"/>
      </w:pPr>
    </w:lvl>
    <w:lvl w:ilvl="2" w15:tentative="1">
      <w:start w:val="1"/>
      <w:numFmt w:val="bullet"/>
      <w:lvlText w:val="●"/>
      <w:lvlJc w:val="left"/>
      <w:pPr>
        <w:ind w:left="720"/>
      </w:pPr>
    </w:lvl>
    <w:lvl w:ilvl="3" w15:tentative="1">
      <w:start w:val="1"/>
      <w:numFmt w:val="bullet"/>
      <w:lvlText w:val="●"/>
      <w:lvlJc w:val="left"/>
      <w:pPr>
        <w:ind w:left="1080"/>
      </w:pPr>
    </w:lvl>
    <w:lvl w:ilvl="4" w15:tentative="1">
      <w:start w:val="1"/>
      <w:numFmt w:val="bullet"/>
      <w:lvlText w:val="●"/>
      <w:lvlJc w:val="left"/>
      <w:pPr>
        <w:ind w:left="1440"/>
      </w:pPr>
    </w:lvl>
    <w:lvl w:ilvl="5" w15:tentative="1">
      <w:start w:val="1"/>
      <w:numFmt w:val="bullet"/>
      <w:lvlText w:val="●"/>
      <w:lvlJc w:val="left"/>
      <w:pPr>
        <w:ind w:left="1800"/>
      </w:pPr>
    </w:lvl>
    <w:lvl w:ilvl="6" w15:tentative="1">
      <w:start w:val="1"/>
      <w:numFmt w:val="bullet"/>
      <w:lvlText w:val="●"/>
      <w:lvlJc w:val="left"/>
      <w:pPr>
        <w:ind w:left="2160"/>
      </w:pPr>
    </w:lvl>
    <w:lvl w:ilvl="7" w15:tentative="1">
      <w:start w:val="1"/>
      <w:numFmt w:val="bullet"/>
      <w:lvlText w:val="●"/>
      <w:lvlJc w:val="left"/>
      <w:pPr>
        <w:ind w:left="2520"/>
      </w:pPr>
    </w:lvl>
    <w:lvl w:ilvl="8" w15:tentative="1">
      <w:start w:val="1"/>
      <w:numFmt w:val="bullet"/>
      <w:lvlText w:val="●"/>
      <w:lvlJc w:val="left"/>
      <w:pPr>
        <w:ind w:left="2880"/>
      </w:pPr>
    </w:lvl>
  </w:abstractNum>
  <w:abstractNum w:abstractNumId="37" w15:restartNumberingAfterBreak="0">
    <w:multiLevelType w:val="hybridMultilevel"/>
    <w:lvl w:ilvl="0" w15:tentative="1">
      <w:start w:val="1"/>
      <w:numFmt w:val="decimal"/>
      <w:lvlText w:val="✔️"/>
      <w:lvlJc w:val="left"/>
      <w:pPr>
        <w:ind w:left="0"/>
      </w:pPr>
      <w:rPr>
        <w:color w:val="C0C0C0"/>
      </w:rPr>
    </w:lvl>
    <w:lvl w:ilvl="1" w15:tentative="1">
      <w:start w:val="1"/>
      <w:numFmt w:val="decimal"/>
      <w:lvlText w:val="✔️"/>
      <w:lvlJc w:val="left"/>
      <w:pPr>
        <w:ind w:left="360"/>
      </w:pPr>
      <w:rPr>
        <w:color w:val="C0C0C0"/>
      </w:rPr>
    </w:lvl>
    <w:lvl w:ilvl="2" w15:tentative="1">
      <w:start w:val="1"/>
      <w:numFmt w:val="decimal"/>
      <w:lvlText w:val="✔️"/>
      <w:lvlJc w:val="left"/>
      <w:pPr>
        <w:ind w:left="720"/>
      </w:pPr>
      <w:rPr>
        <w:color w:val="C0C0C0"/>
      </w:rPr>
    </w:lvl>
    <w:lvl w:ilvl="3" w15:tentative="1">
      <w:start w:val="1"/>
      <w:numFmt w:val="decimal"/>
      <w:lvlText w:val="✔️"/>
      <w:lvlJc w:val="left"/>
      <w:pPr>
        <w:ind w:left="1080"/>
      </w:pPr>
      <w:rPr>
        <w:color w:val="C0C0C0"/>
      </w:rPr>
    </w:lvl>
    <w:lvl w:ilvl="4" w15:tentative="1">
      <w:start w:val="1"/>
      <w:numFmt w:val="decimal"/>
      <w:lvlText w:val="✔️"/>
      <w:lvlJc w:val="left"/>
      <w:pPr>
        <w:ind w:left="1440"/>
      </w:pPr>
      <w:rPr>
        <w:color w:val="C0C0C0"/>
      </w:rPr>
    </w:lvl>
    <w:lvl w:ilvl="5" w15:tentative="1">
      <w:start w:val="1"/>
      <w:numFmt w:val="decimal"/>
      <w:lvlText w:val="✔️"/>
      <w:lvlJc w:val="left"/>
      <w:pPr>
        <w:ind w:left="1800"/>
      </w:pPr>
      <w:rPr>
        <w:color w:val="C0C0C0"/>
      </w:rPr>
    </w:lvl>
    <w:lvl w:ilvl="6" w15:tentative="1">
      <w:start w:val="1"/>
      <w:numFmt w:val="decimal"/>
      <w:lvlText w:val="✔️"/>
      <w:lvlJc w:val="left"/>
      <w:pPr>
        <w:ind w:left="2160"/>
      </w:pPr>
      <w:rPr>
        <w:color w:val="C0C0C0"/>
      </w:rPr>
    </w:lvl>
    <w:lvl w:ilvl="7" w15:tentative="1">
      <w:start w:val="1"/>
      <w:numFmt w:val="decimal"/>
      <w:lvlText w:val="✔️"/>
      <w:lvlJc w:val="left"/>
      <w:pPr>
        <w:ind w:left="2520"/>
      </w:pPr>
      <w:rPr>
        <w:color w:val="C0C0C0"/>
      </w:rPr>
    </w:lvl>
    <w:lvl w:ilvl="8" w15:tentative="1">
      <w:start w:val="1"/>
      <w:numFmt w:val="decimal"/>
      <w:lvlText w:val="✔️"/>
      <w:lvlJc w:val="left"/>
      <w:pPr>
        <w:ind w:left="2880"/>
      </w:pPr>
      <w:rPr>
        <w:color w:val="C0C0C0"/>
      </w:rPr>
    </w:lvl>
  </w:abstractNum>
  <w:abstractNum w:abstractNumId="38" w15:restartNumberingAfterBreak="0">
    <w:multiLevelType w:val="hybridMultilevel"/>
    <w:lvl w:ilvl="0" w15:tentative="1">
      <w:start w:val="1"/>
      <w:numFmt w:val="decimal"/>
      <w:lvlText w:val="🔲"/>
      <w:lvlJc w:val="left"/>
      <w:pPr>
        <w:ind w:left="0"/>
      </w:pPr>
      <w:rPr>
        <w:color w:val="000000"/>
      </w:rPr>
    </w:lvl>
    <w:lvl w:ilvl="1" w15:tentative="1">
      <w:start w:val="1"/>
      <w:numFmt w:val="decimal"/>
      <w:lvlText w:val="🔲"/>
      <w:lvlJc w:val="left"/>
      <w:pPr>
        <w:ind w:left="360"/>
      </w:pPr>
      <w:rPr>
        <w:color w:val="000000"/>
      </w:rPr>
    </w:lvl>
    <w:lvl w:ilvl="2" w15:tentative="1">
      <w:start w:val="1"/>
      <w:numFmt w:val="decimal"/>
      <w:lvlText w:val="🔲"/>
      <w:lvlJc w:val="left"/>
      <w:pPr>
        <w:ind w:left="720"/>
      </w:pPr>
      <w:rPr>
        <w:color w:val="000000"/>
      </w:rPr>
    </w:lvl>
    <w:lvl w:ilvl="3" w15:tentative="1">
      <w:start w:val="1"/>
      <w:numFmt w:val="decimal"/>
      <w:lvlText w:val="🔲"/>
      <w:lvlJc w:val="left"/>
      <w:pPr>
        <w:ind w:left="1080"/>
      </w:pPr>
      <w:rPr>
        <w:color w:val="000000"/>
      </w:rPr>
    </w:lvl>
    <w:lvl w:ilvl="4" w15:tentative="1">
      <w:start w:val="1"/>
      <w:numFmt w:val="decimal"/>
      <w:lvlText w:val="🔲"/>
      <w:lvlJc w:val="left"/>
      <w:pPr>
        <w:ind w:left="1440"/>
      </w:pPr>
      <w:rPr>
        <w:color w:val="000000"/>
      </w:rPr>
    </w:lvl>
    <w:lvl w:ilvl="5" w15:tentative="1">
      <w:start w:val="1"/>
      <w:numFmt w:val="decimal"/>
      <w:lvlText w:val="🔲"/>
      <w:lvlJc w:val="left"/>
      <w:pPr>
        <w:ind w:left="1800"/>
      </w:pPr>
      <w:rPr>
        <w:color w:val="000000"/>
      </w:rPr>
    </w:lvl>
    <w:lvl w:ilvl="6" w15:tentative="1">
      <w:start w:val="1"/>
      <w:numFmt w:val="decimal"/>
      <w:lvlText w:val="🔲"/>
      <w:lvlJc w:val="left"/>
      <w:pPr>
        <w:ind w:left="2160"/>
      </w:pPr>
      <w:rPr>
        <w:color w:val="000000"/>
      </w:rPr>
    </w:lvl>
    <w:lvl w:ilvl="7" w15:tentative="1">
      <w:start w:val="1"/>
      <w:numFmt w:val="decimal"/>
      <w:lvlText w:val="🔲"/>
      <w:lvlJc w:val="left"/>
      <w:pPr>
        <w:ind w:left="2520"/>
      </w:pPr>
      <w:rPr>
        <w:color w:val="000000"/>
      </w:rPr>
    </w:lvl>
    <w:lvl w:ilvl="8" w15:tentative="1">
      <w:start w:val="1"/>
      <w:numFmt w:val="decimal"/>
      <w:lvlText w:val="🔲"/>
      <w:lvlJc w:val="left"/>
      <w:pPr>
        <w:ind w:left="2880"/>
      </w:pPr>
      <w:rPr>
        <w:color w:val="000000"/>
      </w:rPr>
    </w:lvl>
  </w:abstractNum>
  <w:abstractNum w:abstractNumId="39" w15:restartNumberingAfterBreak="0">
    <w:multiLevelType w:val="hybridMultilevel"/>
    <w:lvl w:ilvl="0" w15:tentative="1">
      <w:start w:val="1"/>
      <w:numFmt w:val="decimal"/>
      <w:lvlText w:val="未完成："/>
      <w:lvlJc w:val="left"/>
      <w:pPr>
        <w:ind w:left="0"/>
      </w:pPr>
    </w:lvl>
    <w:lvl w:ilvl="1" w15:tentative="1">
      <w:start w:val="1"/>
      <w:numFmt w:val="decimal"/>
      <w:lvlText w:val="未完成："/>
      <w:lvlJc w:val="left"/>
      <w:pPr>
        <w:ind w:left="360"/>
      </w:pPr>
    </w:lvl>
    <w:lvl w:ilvl="2" w15:tentative="1">
      <w:start w:val="1"/>
      <w:numFmt w:val="decimal"/>
      <w:lvlText w:val="未完成："/>
      <w:lvlJc w:val="left"/>
      <w:pPr>
        <w:ind w:left="720"/>
      </w:pPr>
    </w:lvl>
    <w:lvl w:ilvl="3" w15:tentative="1">
      <w:start w:val="1"/>
      <w:numFmt w:val="decimal"/>
      <w:lvlText w:val="未完成："/>
      <w:lvlJc w:val="left"/>
      <w:pPr>
        <w:ind w:left="1080"/>
      </w:pPr>
    </w:lvl>
    <w:lvl w:ilvl="4" w15:tentative="1">
      <w:start w:val="1"/>
      <w:numFmt w:val="decimal"/>
      <w:lvlText w:val="未完成："/>
      <w:lvlJc w:val="left"/>
      <w:pPr>
        <w:ind w:left="1440"/>
      </w:pPr>
    </w:lvl>
    <w:lvl w:ilvl="5" w15:tentative="1">
      <w:start w:val="1"/>
      <w:numFmt w:val="decimal"/>
      <w:lvlText w:val="未完成："/>
      <w:lvlJc w:val="left"/>
      <w:pPr>
        <w:ind w:left="1800"/>
      </w:pPr>
    </w:lvl>
    <w:lvl w:ilvl="6" w15:tentative="1">
      <w:start w:val="1"/>
      <w:numFmt w:val="decimal"/>
      <w:lvlText w:val="未完成："/>
      <w:lvlJc w:val="left"/>
      <w:pPr>
        <w:ind w:left="2160"/>
      </w:pPr>
    </w:lvl>
    <w:lvl w:ilvl="7" w15:tentative="1">
      <w:start w:val="1"/>
      <w:numFmt w:val="decimal"/>
      <w:lvlText w:val="未完成："/>
      <w:lvlJc w:val="left"/>
      <w:pPr>
        <w:ind w:left="2520"/>
      </w:pPr>
    </w:lvl>
    <w:lvl w:ilvl="8" w15:tentative="1">
      <w:start w:val="1"/>
      <w:numFmt w:val="decimal"/>
      <w:lvlText w:val="未完成："/>
      <w:lvlJc w:val="left"/>
      <w:pPr>
        <w:ind w:left="2880"/>
      </w:pPr>
    </w:lvl>
  </w:abstractNum>
  <w:abstractNum w:abstractNumId="40" w15:restartNumberingAfterBreak="0">
    <w:multiLevelType w:val="hybridMultilevel"/>
    <w:lvl w:ilvl="0" w15:tentative="1">
      <w:start w:val="1"/>
      <w:numFmt w:val="decimal"/>
      <w:lvlText w:val="进行中："/>
      <w:lvlJc w:val="left"/>
      <w:pPr>
        <w:ind w:left="0"/>
      </w:pPr>
    </w:lvl>
    <w:lvl w:ilvl="1" w15:tentative="1">
      <w:start w:val="1"/>
      <w:numFmt w:val="decimal"/>
      <w:lvlText w:val="进行中："/>
      <w:lvlJc w:val="left"/>
      <w:pPr>
        <w:ind w:left="360"/>
      </w:pPr>
    </w:lvl>
    <w:lvl w:ilvl="2" w15:tentative="1">
      <w:start w:val="1"/>
      <w:numFmt w:val="decimal"/>
      <w:lvlText w:val="进行中："/>
      <w:lvlJc w:val="left"/>
      <w:pPr>
        <w:ind w:left="720"/>
      </w:pPr>
    </w:lvl>
    <w:lvl w:ilvl="3" w15:tentative="1">
      <w:start w:val="1"/>
      <w:numFmt w:val="decimal"/>
      <w:lvlText w:val="进行中："/>
      <w:lvlJc w:val="left"/>
      <w:pPr>
        <w:ind w:left="1080"/>
      </w:pPr>
    </w:lvl>
    <w:lvl w:ilvl="4" w15:tentative="1">
      <w:start w:val="1"/>
      <w:numFmt w:val="decimal"/>
      <w:lvlText w:val="进行中："/>
      <w:lvlJc w:val="left"/>
      <w:pPr>
        <w:ind w:left="1440"/>
      </w:pPr>
    </w:lvl>
    <w:lvl w:ilvl="5" w15:tentative="1">
      <w:start w:val="1"/>
      <w:numFmt w:val="decimal"/>
      <w:lvlText w:val="进行中："/>
      <w:lvlJc w:val="left"/>
      <w:pPr>
        <w:ind w:left="1800"/>
      </w:pPr>
    </w:lvl>
    <w:lvl w:ilvl="6" w15:tentative="1">
      <w:start w:val="1"/>
      <w:numFmt w:val="decimal"/>
      <w:lvlText w:val="进行中："/>
      <w:lvlJc w:val="left"/>
      <w:pPr>
        <w:ind w:left="2160"/>
      </w:pPr>
    </w:lvl>
    <w:lvl w:ilvl="7" w15:tentative="1">
      <w:start w:val="1"/>
      <w:numFmt w:val="decimal"/>
      <w:lvlText w:val="进行中："/>
      <w:lvlJc w:val="left"/>
      <w:pPr>
        <w:ind w:left="2520"/>
      </w:pPr>
    </w:lvl>
    <w:lvl w:ilvl="8" w15:tentative="1">
      <w:start w:val="1"/>
      <w:numFmt w:val="decimal"/>
      <w:lvlText w:val="进行中："/>
      <w:lvlJc w:val="left"/>
      <w:pPr>
        <w:ind w:left="2880"/>
      </w:pPr>
    </w:lvl>
  </w:abstractNum>
  <w:abstractNum w:abstractNumId="41" w15:restartNumberingAfterBreak="0">
    <w:multiLevelType w:val="hybridMultilevel"/>
    <w:lvl w:ilvl="0" w15:tentative="1">
      <w:start w:val="1"/>
      <w:numFmt w:val="decimal"/>
      <w:lvlText w:val="已完成："/>
      <w:lvlJc w:val="left"/>
      <w:pPr>
        <w:ind w:left="0"/>
      </w:pPr>
    </w:lvl>
    <w:lvl w:ilvl="1" w15:tentative="1">
      <w:start w:val="1"/>
      <w:numFmt w:val="decimal"/>
      <w:lvlText w:val="已完成："/>
      <w:lvlJc w:val="left"/>
      <w:pPr>
        <w:ind w:left="360"/>
      </w:pPr>
    </w:lvl>
    <w:lvl w:ilvl="2" w15:tentative="1">
      <w:start w:val="1"/>
      <w:numFmt w:val="decimal"/>
      <w:lvlText w:val="已完成："/>
      <w:lvlJc w:val="left"/>
      <w:pPr>
        <w:ind w:left="720"/>
      </w:pPr>
    </w:lvl>
    <w:lvl w:ilvl="3" w15:tentative="1">
      <w:start w:val="1"/>
      <w:numFmt w:val="decimal"/>
      <w:lvlText w:val="已完成："/>
      <w:lvlJc w:val="left"/>
      <w:pPr>
        <w:ind w:left="1080"/>
      </w:pPr>
    </w:lvl>
    <w:lvl w:ilvl="4" w15:tentative="1">
      <w:start w:val="1"/>
      <w:numFmt w:val="decimal"/>
      <w:lvlText w:val="已完成："/>
      <w:lvlJc w:val="left"/>
      <w:pPr>
        <w:ind w:left="1440"/>
      </w:pPr>
    </w:lvl>
    <w:lvl w:ilvl="5" w15:tentative="1">
      <w:start w:val="1"/>
      <w:numFmt w:val="decimal"/>
      <w:lvlText w:val="已完成："/>
      <w:lvlJc w:val="left"/>
      <w:pPr>
        <w:ind w:left="1800"/>
      </w:pPr>
    </w:lvl>
    <w:lvl w:ilvl="6" w15:tentative="1">
      <w:start w:val="1"/>
      <w:numFmt w:val="decimal"/>
      <w:lvlText w:val="已完成："/>
      <w:lvlJc w:val="left"/>
      <w:pPr>
        <w:ind w:left="2160"/>
      </w:pPr>
    </w:lvl>
    <w:lvl w:ilvl="7" w15:tentative="1">
      <w:start w:val="1"/>
      <w:numFmt w:val="decimal"/>
      <w:lvlText w:val="已完成："/>
      <w:lvlJc w:val="left"/>
      <w:pPr>
        <w:ind w:left="2520"/>
      </w:pPr>
    </w:lvl>
    <w:lvl w:ilvl="8" w15:tentative="1">
      <w:start w:val="1"/>
      <w:numFmt w:val="decimal"/>
      <w:lvlText w:val="已完成："/>
      <w:lvlJc w:val="left"/>
      <w:pPr>
        <w:ind w:left="2880"/>
      </w:pPr>
    </w:lvl>
  </w:abstractNum>
  <w:abstractNum w:abstractNumId="42" w15:restartNumberingAfterBreak="0">
    <w:multiLevelType w:val="hybridMultilevel"/>
    <w:lvl w:ilvl="0" w15:tentative="1">
      <w:start w:val="1"/>
      <w:numFmt w:val="decimal"/>
      <w:lvlText w:val="🔻"/>
      <w:lvlJc w:val="left"/>
      <w:pPr>
        <w:ind w:left="0"/>
      </w:pPr>
      <w:rPr>
        <w:color w:val="000000"/>
        <w:sz w:val="6pt"/>
        <w:szCs w:val="6pt"/>
      </w:rPr>
    </w:lvl>
    <w:lvl w:ilvl="1" w15:tentative="1">
      <w:start w:val="1"/>
      <w:numFmt w:val="decimal"/>
      <w:lvlText w:val="🔻"/>
      <w:lvlJc w:val="left"/>
      <w:pPr>
        <w:ind w:left="360"/>
      </w:pPr>
      <w:rPr>
        <w:color w:val="000000"/>
        <w:sz w:val="6pt"/>
        <w:szCs w:val="6pt"/>
      </w:rPr>
    </w:lvl>
    <w:lvl w:ilvl="2" w15:tentative="1">
      <w:start w:val="1"/>
      <w:numFmt w:val="decimal"/>
      <w:lvlText w:val="🔻"/>
      <w:lvlJc w:val="left"/>
      <w:pPr>
        <w:ind w:left="720"/>
      </w:pPr>
      <w:rPr>
        <w:color w:val="000000"/>
        <w:sz w:val="6pt"/>
        <w:szCs w:val="6pt"/>
      </w:rPr>
    </w:lvl>
    <w:lvl w:ilvl="3" w15:tentative="1">
      <w:start w:val="1"/>
      <w:numFmt w:val="decimal"/>
      <w:lvlText w:val="🔻"/>
      <w:lvlJc w:val="left"/>
      <w:pPr>
        <w:ind w:left="1080"/>
      </w:pPr>
      <w:rPr>
        <w:color w:val="000000"/>
        <w:sz w:val="6pt"/>
        <w:szCs w:val="6pt"/>
      </w:rPr>
    </w:lvl>
    <w:lvl w:ilvl="4" w15:tentative="1">
      <w:start w:val="1"/>
      <w:numFmt w:val="decimal"/>
      <w:lvlText w:val="🔻"/>
      <w:lvlJc w:val="left"/>
      <w:pPr>
        <w:ind w:left="1440"/>
      </w:pPr>
      <w:rPr>
        <w:color w:val="000000"/>
        <w:sz w:val="6pt"/>
        <w:szCs w:val="6pt"/>
      </w:rPr>
    </w:lvl>
    <w:lvl w:ilvl="5" w15:tentative="1">
      <w:start w:val="1"/>
      <w:numFmt w:val="decimal"/>
      <w:lvlText w:val="🔻"/>
      <w:lvlJc w:val="left"/>
      <w:pPr>
        <w:ind w:left="1800"/>
      </w:pPr>
      <w:rPr>
        <w:color w:val="000000"/>
        <w:sz w:val="6pt"/>
        <w:szCs w:val="6pt"/>
      </w:rPr>
    </w:lvl>
    <w:lvl w:ilvl="6" w15:tentative="1">
      <w:start w:val="1"/>
      <w:numFmt w:val="decimal"/>
      <w:lvlText w:val="🔻"/>
      <w:lvlJc w:val="left"/>
      <w:pPr>
        <w:ind w:left="2160"/>
      </w:pPr>
      <w:rPr>
        <w:color w:val="000000"/>
        <w:sz w:val="6pt"/>
        <w:szCs w:val="6pt"/>
      </w:rPr>
    </w:lvl>
    <w:lvl w:ilvl="7" w15:tentative="1">
      <w:start w:val="1"/>
      <w:numFmt w:val="decimal"/>
      <w:lvlText w:val="🔻"/>
      <w:lvlJc w:val="left"/>
      <w:pPr>
        <w:ind w:left="2520"/>
      </w:pPr>
      <w:rPr>
        <w:color w:val="000000"/>
        <w:sz w:val="6pt"/>
        <w:szCs w:val="6pt"/>
      </w:rPr>
    </w:lvl>
    <w:lvl w:ilvl="8" w15:tentative="1">
      <w:start w:val="1"/>
      <w:numFmt w:val="decimal"/>
      <w:lvlText w:val="🔻"/>
      <w:lvlJc w:val="left"/>
      <w:pPr>
        <w:ind w:left="2880"/>
      </w:pPr>
      <w:rPr>
        <w:color w:val="000000"/>
        <w:sz w:val="6pt"/>
        <w:szCs w:val="6pt"/>
      </w:rPr>
    </w:lvl>
  </w:abstractNum>
  <w:abstractNum w:abstractNumId="43" w15:restartNumberingAfterBreak="0">
    <w:multiLevelType w:val="hybridMultilevel"/>
    <w:lvl w:ilvl="0" w15:tentative="1">
      <w:start w:val="1"/>
      <w:numFmt w:val="decimal"/>
      <w:lvlText w:val="%1."/>
      <w:lvlJc w:val="left"/>
      <w:pPr>
        <w:ind w:left="0"/>
      </w:pPr>
    </w:lvl>
    <w:lvl w:ilvl="1" w15:tentative="1">
      <w:start w:val="1"/>
      <w:numFmt w:val="decimal"/>
      <w:lvlText w:val="%2."/>
      <w:lvlJc w:val="left"/>
      <w:pPr>
        <w:ind w:left="360"/>
      </w:pPr>
    </w:lvl>
    <w:lvl w:ilvl="2" w15:tentative="1">
      <w:start w:val="1"/>
      <w:numFmt w:val="decimal"/>
      <w:lvlText w:val="%3."/>
      <w:lvlJc w:val="left"/>
      <w:pPr>
        <w:ind w:left="720"/>
      </w:pPr>
    </w:lvl>
    <w:lvl w:ilvl="3" w15:tentative="1">
      <w:start w:val="1"/>
      <w:numFmt w:val="decimal"/>
      <w:lvlText w:val="%4."/>
      <w:lvlJc w:val="left"/>
      <w:pPr>
        <w:ind w:left="1080"/>
      </w:pPr>
    </w:lvl>
    <w:lvl w:ilvl="4" w15:tentative="1">
      <w:start w:val="1"/>
      <w:numFmt w:val="decimal"/>
      <w:lvlText w:val="%5."/>
      <w:lvlJc w:val="left"/>
      <w:pPr>
        <w:ind w:left="1440"/>
      </w:pPr>
    </w:lvl>
    <w:lvl w:ilvl="5" w15:tentative="1">
      <w:start w:val="1"/>
      <w:numFmt w:val="decimal"/>
      <w:lvlText w:val="%6."/>
      <w:lvlJc w:val="left"/>
      <w:pPr>
        <w:ind w:left="1800"/>
      </w:pPr>
    </w:lvl>
    <w:lvl w:ilvl="6" w15:tentative="1">
      <w:start w:val="1"/>
      <w:numFmt w:val="decimal"/>
      <w:lvlText w:val="%7."/>
      <w:lvlJc w:val="left"/>
      <w:pPr>
        <w:ind w:left="2160"/>
      </w:pPr>
    </w:lvl>
    <w:lvl w:ilvl="7" w15:tentative="1">
      <w:start w:val="1"/>
      <w:numFmt w:val="decimal"/>
      <w:lvlText w:val="%8."/>
      <w:lvlJc w:val="left"/>
      <w:pPr>
        <w:ind w:left="2520"/>
      </w:pPr>
    </w:lvl>
    <w:lvl w:ilvl="8" w15:tentative="1">
      <w:start w:val="1"/>
      <w:numFmt w:val="decimal"/>
      <w:lvlText w:val="%9."/>
      <w:lvlJc w:val="left"/>
      <w:pPr>
        <w:ind w:left="2880"/>
      </w:pPr>
    </w:lvl>
  </w:abstractNum>
  <w:num w:numId="1">
    <w:abstractNumId w:val="35"/>
    <w:lvlOverride w:ilvl="0">
      <w:startOverride w:val="1"/>
    </w:lvlOverride>
  </w:num>
  <w:num w:numId="44">
    <w:abstractNumId w:val="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uiPriority w:val="0"/>
    <w:pPr>
      <w:spacing w:line="360"/>
    </w:pPr>
    <w:rPr>
      <w:sz w:val="24"/>
      <w:szCs w:val="24"/>
      <w:rFonts w:ascii="楷体" w:eastAsia="楷体" w:hAnsi="楷体"/>
    </w:rPr>
  </w:style>
  <w:style w:type="paragraph" w:styleId="Title">
    <w:name w:val="Title"/>
    <w:basedOn w:val="Normal"/>
    <w:next w:val="Normal"/>
    <w:uiPriority w:val="9"/>
    <w:pPr>
      <w:outlineLvl w:val="0"/>
    </w:pPr>
    <w:rPr>
      <w:b/>
      <w:bCs/>
      <w:sz w:val="51"/>
      <w:szCs w:val="51"/>
    </w:rPr>
  </w:style>
  <w:style w:type="paragraph" w:styleId="Heading1">
    <w:name w:val="heading 1"/>
    <w:basedOn w:val="Normal"/>
    <w:next w:val="Normal"/>
    <w:uiPriority w:val="9"/>
    <w:pPr>
      <w:outlineLvl w:val="0"/>
    </w:pPr>
    <w:rPr>
      <w:b/>
      <w:bCs/>
      <w:sz w:val="42"/>
      <w:szCs w:val="42"/>
    </w:rPr>
  </w:style>
  <w:style w:type="paragraph" w:styleId="Heading2">
    <w:name w:val="heading 2"/>
    <w:basedOn w:val="Normal"/>
    <w:next w:val="Normal"/>
    <w:uiPriority w:val="9"/>
    <w:pPr>
      <w:outlineLvl w:val="1"/>
    </w:pPr>
    <w:rPr>
      <w:b/>
      <w:bCs/>
      <w:sz w:val="36"/>
      <w:szCs w:val="36"/>
    </w:rPr>
  </w:style>
  <w:style w:type="paragraph" w:styleId="Heading3">
    <w:name w:val="heading 3"/>
    <w:basedOn w:val="Normal"/>
    <w:next w:val="Normal"/>
    <w:uiPriority w:val="9"/>
    <w:pPr>
      <w:outlineLvl w:val="2"/>
    </w:pPr>
    <w:rPr>
      <w:b/>
      <w:bCs/>
      <w:sz w:val="30"/>
      <w:szCs w:val="30"/>
    </w:rPr>
  </w:style>
  <w:style w:type="paragraph" w:styleId="Heading4">
    <w:name w:val="heading 4"/>
    <w:basedOn w:val="Normal"/>
    <w:next w:val="Normal"/>
    <w:uiPriority w:val="9"/>
    <w:pPr>
      <w:outlineLvl w:val="3"/>
    </w:pPr>
    <w:rPr>
      <w:b/>
      <w:bCs/>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image" Target="media/l6stbk-th7kna__ztbuqb.png"/><Relationship Id="rId6" Type="http://schemas.openxmlformats.org/officeDocument/2006/relationships/image" Target="media/b7ejlwqceb8kj0eadk9s9.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2023-10-14T12:36:47.018Z</dcterms:created>
  <dcterms:modified xsi:type="dcterms:W3CDTF">2023-10-14T12:36:47.018Z</dcterms:modified>
</cp:coreProperties>
</file>

<file path=docProps/custom.xml><?xml version="1.0" encoding="utf-8"?>
<Properties xmlns="http://schemas.openxmlformats.org/officeDocument/2006/custom-properties" xmlns:vt="http://schemas.openxmlformats.org/officeDocument/2006/docPropsVTypes"/>
</file>