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固德威 SECP 智慧能源云平台 — 面试向业务逻辑摘要</w:t>
      </w:r>
    </w:p>
    <w:p>
      <w:pPr>
        <w:ind w:left="567"/>
      </w:pPr>
      <w:r>
        <w:rPr>
          <w:i/>
          <w:color w:val="666666"/>
        </w:rPr>
        <w:t>本文档用于面试准备，按模块提炼核心业务逻辑、技术亮点和可表述的量化指标。</w:t>
      </w:r>
    </w:p>
    <w:p>
      <w:pPr>
        <w:ind w:left="567"/>
      </w:pPr>
      <w:r>
        <w:rPr>
          <w:i/>
          <w:color w:val="666666"/>
        </w:rPr>
        <w:t>标注【需核实】的量化数据需根据实际情况校正。</w:t>
      </w:r>
    </w:p>
    <w:p>
      <w:pPr>
        <w:pBdr>
          <w:bottom w:val="single" w:sz="4" w:color="999999"/>
        </w:pBdr>
      </w:pPr>
    </w:p>
    <w:p>
      <w:pPr>
        <w:pStyle w:val="Heading2"/>
      </w:pPr>
      <w:r>
        <w:t>一、平台全景</w:t>
      </w:r>
    </w:p>
    <w:p>
      <w:r>
        <w:t>SECP（Smart Energy Cloud Platform）是固德威面向全球光伏/储能电站的物联网监控、能源调度、电费结算、碳资产管理的 SaaS 云平台。覆盖户用、工商业、地面电站、户用储能、工商业储能、光电建筑六大场景，已服务全球 100+ 国家和地区。</w:t>
      </w:r>
    </w:p>
    <w:p>
      <w:r/>
      <w:r>
        <w:rPr>
          <w:b/>
        </w:rPr>
        <w:t>技术栈</w:t>
      </w:r>
      <w:r>
        <w:t>：Spring Boot 2.5 + Spring Cloud Alibaba Nacos 30+ 微服务架构，MyBatis Plus + 自研 goodwe-persistence-spring-boot-starter，PostgreSQL，RocketMQ + Kafka，Redis + Redisson，Elasticsearch + ClickHouse + Apache Flink，Flowable 工作流，MQTT + gRPC 设备通信，Docker + K8s + Harbor + Nacos + Prometheus + SkyWalking。</w:t>
      </w:r>
    </w:p>
    <w:p>
      <w:r/>
      <w:r>
        <w:rPr>
          <w:b/>
        </w:rPr>
        <w:t>核心模块分类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分类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模块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职责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平台基础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secp-manager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后台管理（租户/用户/权限/产品/合同）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移动端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secp-we-app, secp-v2-we-app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移动端 BFF（电站监控/告警/运维/收益/结算）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告警消息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secp-prophet, secp-notification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告警引擎与消息通知中心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监控运行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secp-watchman, secp-run-sentinel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综合监控与设备运行监测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电费结算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secp-electricity-settlement-payment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电费结算/账单/支付/发票全链路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资产管理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secp-asset-center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资产台账/驾驶舱/绩效/能耗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能源调度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secp-energy-control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储能调控策略/经济调度算法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微电网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secp-micro-grid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园区设备监控/快速建站/接线图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零碳监管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secp-zerocarbon-cloud, secp-gov-supervision-screen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零碳能耗管理/政府监管大屏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大屏展示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secp-screen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标准大屏/场站主页/定制大屏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运维管理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secp-maintain, secp-maintain-kpi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运维管理/保障发电量考核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工作流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secp-workflow-engine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Flowable 工作流引擎封装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图表拓扑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secp-diagram, secp-diagram2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电气拓扑图/接线图管理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运营分析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secp-operation-analysis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电站效率/健康度/损失电量分析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数据指标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secp-biz-data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统一指标查询中心（T+0/T+1）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数据稽核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secp-data-config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数据质量稽核/异常检测/数据补录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资产物联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secp-sniper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核心物管理/拓扑/告警定义/电价模板/信息模型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统计报表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secp-statistics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数据曲线/设备日报/场站月报/SSE流式推送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客户定制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secp-custom-core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中建/河北金租等客户定制化大屏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报表中心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secp-report-center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资方/运维/用能月度报告自动生成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模板中心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secp-template-center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Thymeleaf/Jxls/Puppeteer多模板引擎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对接服务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secp-dock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飞书/ONES第三方系统对接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灰度路由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secp-gray-rule-extproc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Go语言Envoy灰度规则引擎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上下文传递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secp-context-carrier-agent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Java Agent字节码增强跨线程上下文传递</w:t>
            </w:r>
          </w:p>
        </w:tc>
      </w:tr>
    </w:tbl>
    <w:p/>
    <w:p>
      <w:pPr>
        <w:pBdr>
          <w:bottom w:val="single" w:sz="4" w:color="999999"/>
        </w:pBdr>
      </w:pPr>
    </w:p>
    <w:p>
      <w:pPr>
        <w:pStyle w:val="Heading2"/>
      </w:pPr>
      <w:r>
        <w:t>二、核心模块业务逻辑</w:t>
      </w:r>
    </w:p>
    <w:p>
      <w:pPr>
        <w:pStyle w:val="Heading3"/>
      </w:pPr>
      <w:r>
        <w:t>1. secp-manager — 后台管理服务</w:t>
      </w:r>
    </w:p>
    <w:p>
      <w:r/>
      <w:r>
        <w:rPr>
          <w:b/>
        </w:rPr>
        <w:t>模块定位</w:t>
      </w:r>
      <w:r>
        <w:t>：SECP 平台的后台管理核心服务，负责租户管理、用户管理、权限控制、产品版本管理、合同管理等平台级基础能力。</w:t>
      </w:r>
    </w:p>
    <w:p>
      <w:r/>
      <w:r>
        <w:rPr>
          <w:b/>
        </w:rPr>
        <w:t>核心业务</w:t>
      </w:r>
      <w:r>
        <w:t>：</w:t>
      </w:r>
    </w:p>
    <w:p>
      <w:pPr>
        <w:pStyle w:val="ListBullet"/>
      </w:pPr>
      <w:r>
        <w:t>认证授权：密码登录/短信验证码登录/预登录/图形验证码/Token续期</w:t>
      </w:r>
    </w:p>
    <w:p>
      <w:pPr>
        <w:pStyle w:val="ListBullet"/>
      </w:pPr>
      <w:r>
        <w:t>租户管理：租户CRUD、租户身份管理、批量启用/禁用、产品版本签约</w:t>
      </w:r>
    </w:p>
    <w:p>
      <w:pPr>
        <w:pStyle w:val="ListBullet"/>
      </w:pPr>
      <w:r>
        <w:t>用户管理：用户CRUD、业务密码（关键步骤密码）、忘记密码流程</w:t>
      </w:r>
    </w:p>
    <w:p>
      <w:pPr>
        <w:pStyle w:val="ListBullet"/>
      </w:pPr>
      <w:r>
        <w:t>角色权限：角色CRUD、权限树（菜单/按钮/链接/目录）、内置角色继承</w:t>
      </w:r>
    </w:p>
    <w:p>
      <w:pPr>
        <w:pStyle w:val="ListBullet"/>
      </w:pPr>
      <w:r>
        <w:t>产品管理：产品版本CRUD、功能权限/指标权限设置、组合产品</w:t>
      </w:r>
    </w:p>
    <w:p>
      <w:pPr>
        <w:pStyle w:val="ListBullet"/>
      </w:pPr>
      <w:r>
        <w:t>合同管理：合同CRUD、按物ID查询、合同基础信息</w:t>
      </w:r>
    </w:p>
    <w:p>
      <w:pPr>
        <w:pStyle w:val="ListBullet"/>
      </w:pPr>
      <w:r>
        <w:t>操作日志：操作日志分页查询、设备更换记录</w:t>
      </w:r>
    </w:p>
    <w:p>
      <w:r/>
      <w:r>
        <w:rPr>
          <w:b/>
        </w:rPr>
        <w:t>面试关键表述</w:t>
      </w:r>
      <w:r>
        <w:t>：</w:t>
      </w:r>
    </w:p>
    <w:p>
      <w:pPr>
        <w:pStyle w:val="ListBullet"/>
      </w:pPr>
      <w:r>
        <w:t>多租户数据隔离：通过 `@DataIsolationLevel` 注解实现 TENANT_STRICT/NONE 多级隔离</w:t>
      </w:r>
    </w:p>
    <w:p>
      <w:pPr>
        <w:pStyle w:val="ListBullet"/>
      </w:pPr>
      <w:r>
        <w:t>Facade 分层模式：Controller → Facade → Service → Repository</w:t>
      </w:r>
    </w:p>
    <w:p>
      <w:pPr>
        <w:pStyle w:val="ListBullet"/>
      </w:pPr>
      <w:r>
        <w:t>双端认证：PC端 Cookie+Token，移动端设备识别码绑定</w:t>
      </w:r>
    </w:p>
    <w:p>
      <w:pPr>
        <w:pStyle w:val="ListBullet"/>
      </w:pPr>
      <w:r>
        <w:t>雪花算法 ID 全系统统一主键</w:t>
      </w:r>
    </w:p>
    <w:p>
      <w:pPr>
        <w:pStyle w:val="ListBullet"/>
      </w:pPr>
      <w:r>
        <w:t>20+ 个 RpcController 为其他微服务提供内部调用接口</w:t>
      </w:r>
    </w:p>
    <w:p>
      <w:pPr>
        <w:pBdr>
          <w:bottom w:val="single" w:sz="4" w:color="999999"/>
        </w:pBdr>
      </w:pPr>
    </w:p>
    <w:p>
      <w:pPr>
        <w:pStyle w:val="Heading3"/>
      </w:pPr>
      <w:r>
        <w:t>2. secp-we-app / secp-v2-we-app — 移动端 BFF</w:t>
      </w:r>
    </w:p>
    <w:p>
      <w:r/>
      <w:r>
        <w:rPr>
          <w:b/>
        </w:rPr>
        <w:t>模块定位</w:t>
      </w:r>
      <w:r>
        <w:t>：为 APP 端提供电站数据、告警、运维、收益、资产等业务的聚合 API。v1 支持光伏场景，v2 扩展到光储一体化。</w:t>
      </w:r>
    </w:p>
    <w:p>
      <w:r/>
      <w:r>
        <w:rPr>
          <w:b/>
        </w:rPr>
        <w:t>核心业务</w:t>
      </w:r>
      <w:r>
        <w:t>：</w:t>
      </w:r>
    </w:p>
    <w:p>
      <w:pPr>
        <w:pStyle w:val="ListBullet"/>
      </w:pPr>
      <w:r>
        <w:t>电站监控：电站列表/详情/运行概览/功率发电量曲线</w:t>
      </w:r>
    </w:p>
    <w:p>
      <w:pPr>
        <w:pStyle w:val="ListBullet"/>
      </w:pPr>
      <w:r>
        <w:t>告警管理：告警统计/分页/详情/曲线/解除（v2 增加确认/免打扰）</w:t>
      </w:r>
    </w:p>
    <w:p>
      <w:pPr>
        <w:pStyle w:val="ListBullet"/>
      </w:pPr>
      <w:r>
        <w:t>运维管理：运维任务CRUD/任务概览/检修评估/工作流V2</w:t>
      </w:r>
    </w:p>
    <w:p>
      <w:pPr>
        <w:pStyle w:val="ListBullet"/>
      </w:pPr>
      <w:r>
        <w:t>收益分析：月发电量/月收益/投资回报/绩效排名</w:t>
      </w:r>
    </w:p>
    <w:p>
      <w:pPr>
        <w:pStyle w:val="ListBullet"/>
      </w:pPr>
      <w:r>
        <w:t>结算管理（v2）：结算单数据/文件/审批/退回</w:t>
      </w:r>
    </w:p>
    <w:p>
      <w:pPr>
        <w:pStyle w:val="ListBullet"/>
      </w:pPr>
      <w:r>
        <w:t>储能设备（v2）：电池系统/电池堆/电池单元/PCS设备监测</w:t>
      </w:r>
    </w:p>
    <w:p>
      <w:pPr>
        <w:pStyle w:val="ListBullet"/>
      </w:pPr>
      <w:r>
        <w:t>调控管理（v2）：光储系统控制/逆变器开关机指令下发（密码验证）</w:t>
      </w:r>
    </w:p>
    <w:p>
      <w:pPr>
        <w:pStyle w:val="ListBullet"/>
      </w:pPr>
      <w:r>
        <w:t>能量管理（v2）：场站列表（工况异常/下发失败/运营低效分类）</w:t>
      </w:r>
    </w:p>
    <w:p>
      <w:r/>
      <w:r>
        <w:rPr>
          <w:b/>
        </w:rPr>
        <w:t>面试关键表述</w:t>
      </w:r>
      <w:r>
        <w:t>：</w:t>
      </w:r>
    </w:p>
    <w:p>
      <w:pPr>
        <w:pStyle w:val="ListBullet"/>
      </w:pPr>
      <w:r>
        <w:t>多版本并行架构：v1~v6 版本 Controller 共存，支持 APP 端灰度发布</w:t>
      </w:r>
    </w:p>
    <w:p>
      <w:pPr>
        <w:pStyle w:val="ListBullet"/>
      </w:pPr>
      <w:r>
        <w:t>BFF 聚合模式：聚合底层多个微服务数据</w:t>
      </w:r>
    </w:p>
    <w:p>
      <w:pPr>
        <w:pStyle w:val="ListBullet"/>
      </w:pPr>
      <w:r>
        <w:t>光储一体化：从单纯光伏扩展到光储充风多能源统一监测</w:t>
      </w:r>
    </w:p>
    <w:p>
      <w:pPr>
        <w:pStyle w:val="ListBullet"/>
      </w:pPr>
      <w:r>
        <w:t>调控指令安全：逆变器调控指令下发需密码验证</w:t>
      </w:r>
    </w:p>
    <w:p>
      <w:pPr>
        <w:pStyle w:val="ListBullet"/>
      </w:pPr>
      <w:r>
        <w:t>工作流引擎集成：运维任务V2集成Flowable，支持代办/节点流转</w:t>
      </w:r>
    </w:p>
    <w:p>
      <w:pPr>
        <w:pBdr>
          <w:bottom w:val="single" w:sz="4" w:color="999999"/>
        </w:pBdr>
      </w:pPr>
    </w:p>
    <w:p>
      <w:pPr>
        <w:pStyle w:val="Heading3"/>
      </w:pPr>
      <w:r>
        <w:t>3. secp-prophet — 告警与消息中心</w:t>
      </w:r>
    </w:p>
    <w:p>
      <w:r/>
      <w:r>
        <w:rPr>
          <w:b/>
        </w:rPr>
        <w:t>模块定位</w:t>
      </w:r>
      <w:r>
        <w:t>：SECP 平台的告警引擎与消息通知中枢，负责事件管理、告警消息全生命周期（定义-触发-推送-恢复-记录）。</w:t>
      </w:r>
    </w:p>
    <w:p>
      <w:r/>
      <w:r>
        <w:rPr>
          <w:b/>
        </w:rPr>
        <w:t>核心业务</w:t>
      </w:r>
      <w:r>
        <w:t>：</w:t>
      </w:r>
    </w:p>
    <w:p>
      <w:pPr>
        <w:pStyle w:val="ListBullet"/>
      </w:pPr>
      <w:r>
        <w:t>事件管理：事件元数据定义、事件库分类、批量导入</w:t>
      </w:r>
    </w:p>
    <w:p>
      <w:pPr>
        <w:pStyle w:val="ListBullet"/>
      </w:pPr>
      <w:r>
        <w:t>消息配置：消息规则、消息-事件映射、内容模板配置</w:t>
      </w:r>
    </w:p>
    <w:p>
      <w:pPr>
        <w:pStyle w:val="ListBullet"/>
      </w:pPr>
      <w:r>
        <w:t>告警消息处理：基于 Elasticsearch 存储、查询、分页、导出、手动恢复</w:t>
      </w:r>
    </w:p>
    <w:p>
      <w:pPr>
        <w:pStyle w:val="ListBullet"/>
      </w:pPr>
      <w:r>
        <w:t>通知规则引擎：定时通知（集成 DolphinScheduler）、消息触发通知</w:t>
      </w:r>
    </w:p>
    <w:p>
      <w:pPr>
        <w:pStyle w:val="ListBullet"/>
      </w:pPr>
      <w:r>
        <w:t>消息通知中心：Web/APP 统一通知中心、推送开关、已读未读管理</w:t>
      </w:r>
    </w:p>
    <w:p>
      <w:pPr>
        <w:pStyle w:val="ListBullet"/>
      </w:pPr>
      <w:r>
        <w:t>平台消息管理：跨产品通知发布、升级公告、新版介绍</w:t>
      </w:r>
    </w:p>
    <w:p>
      <w:pPr>
        <w:pStyle w:val="ListBullet"/>
      </w:pPr>
      <w:r>
        <w:t>告警监测：防逆流监测、告警追溯</w:t>
      </w:r>
    </w:p>
    <w:p>
      <w:r/>
      <w:r>
        <w:rPr>
          <w:b/>
        </w:rPr>
        <w:t>面试关键表述</w:t>
      </w:r>
      <w:r>
        <w:t>：</w:t>
      </w:r>
    </w:p>
    <w:p>
      <w:pPr>
        <w:pStyle w:val="ListBullet"/>
      </w:pPr>
      <w:r>
        <w:t>告警消息全生命周期：配置阶段（定义事件/消息/通知规则）→ 触发阶段（Kafka消费事件→匹配→写ES）→ 通知阶段（多渠道推送：APP极光/邮件/站内信/短信）→ 恢复阶段（自动/手动恢复）</w:t>
      </w:r>
    </w:p>
    <w:p>
      <w:pPr>
        <w:pStyle w:val="ListBullet"/>
      </w:pPr>
      <w:r>
        <w:t>Elasticsearch 按月分索引存储告警数据，支持大规模检索</w:t>
      </w:r>
    </w:p>
    <w:p>
      <w:pPr>
        <w:pStyle w:val="ListBullet"/>
      </w:pPr>
      <w:r>
        <w:t>事件库→事件→消息三级配置体系</w:t>
      </w:r>
    </w:p>
    <w:p>
      <w:pPr>
        <w:pStyle w:val="ListBullet"/>
      </w:pPr>
      <w:r>
        <w:t>多租户身份隔离：通过 receiverTenantIdentityIds 控制消息可见性</w:t>
      </w:r>
    </w:p>
    <w:p>
      <w:pPr>
        <w:pStyle w:val="ListBullet"/>
      </w:pPr>
      <w:r>
        <w:t>告警事件检索响应时间从秒级降至毫秒级【需核实】</w:t>
      </w:r>
    </w:p>
    <w:p>
      <w:pPr>
        <w:pBdr>
          <w:bottom w:val="single" w:sz="4" w:color="999999"/>
        </w:pBdr>
      </w:pPr>
    </w:p>
    <w:p>
      <w:pPr>
        <w:pStyle w:val="Heading3"/>
      </w:pPr>
      <w:r>
        <w:t>4. secp-watchman — 综合监控服务</w:t>
      </w:r>
    </w:p>
    <w:p>
      <w:r/>
      <w:r>
        <w:rPr>
          <w:b/>
        </w:rPr>
        <w:t>模块定位</w:t>
      </w:r>
      <w:r>
        <w:t>：最大的微服务模块（2061 Java文件，130 Controller），提供光伏/储能/充电/风电多能源类型电站的全维度监控、运维管理、报表分析。</w:t>
      </w:r>
    </w:p>
    <w:p>
      <w:r/>
      <w:r>
        <w:rPr>
          <w:b/>
        </w:rPr>
        <w:t>核心业务</w:t>
      </w:r>
      <w:r>
        <w:t>：</w:t>
      </w:r>
    </w:p>
    <w:p>
      <w:pPr>
        <w:pStyle w:val="ListBullet"/>
      </w:pPr>
      <w:r>
        <w:t>运维超脑：电站状态汇总、设备监测、告警管理、发电考核追踪、运维日历</w:t>
      </w:r>
    </w:p>
    <w:p>
      <w:pPr>
        <w:pStyle w:val="ListBullet"/>
      </w:pPr>
      <w:r>
        <w:t>资产管理：资产概况、运维统计、绩效榜单、趋势分析</w:t>
      </w:r>
    </w:p>
    <w:p>
      <w:pPr>
        <w:pStyle w:val="ListBullet"/>
      </w:pPr>
      <w:r>
        <w:t>告警管理：告警概览、分页、解除、导出</w:t>
      </w:r>
    </w:p>
    <w:p>
      <w:pPr>
        <w:pStyle w:val="ListBullet"/>
      </w:pPr>
      <w:r>
        <w:t>预警分析：预警分页、详情</w:t>
      </w:r>
    </w:p>
    <w:p>
      <w:pPr>
        <w:pStyle w:val="ListBullet"/>
      </w:pPr>
      <w:r>
        <w:t>报表中心：电站日报/月报、设备日报、环测仪日报、充电设备日报、原始数据</w:t>
      </w:r>
    </w:p>
    <w:p>
      <w:pPr>
        <w:pStyle w:val="ListBullet"/>
      </w:pPr>
      <w:r>
        <w:t>现场运维：运维记录分页查询</w:t>
      </w:r>
    </w:p>
    <w:p>
      <w:pPr>
        <w:pStyle w:val="ListBullet"/>
      </w:pPr>
      <w:r>
        <w:t>全局搜索：电站和设备搜索、历史记录</w:t>
      </w:r>
    </w:p>
    <w:p>
      <w:pPr>
        <w:pStyle w:val="ListBullet"/>
      </w:pPr>
      <w:r>
        <w:t>Pro专业模式：电站基本信息、实时数据、历史数据、设备拓扑</w:t>
      </w:r>
    </w:p>
    <w:p>
      <w:pPr>
        <w:pStyle w:val="ListBullet"/>
      </w:pPr>
      <w:r>
        <w:t>Demo演示模式：演示电站控制、轮播配置、视频监控</w:t>
      </w:r>
    </w:p>
    <w:p>
      <w:pPr>
        <w:pStyle w:val="ListBullet"/>
      </w:pPr>
      <w:r>
        <w:t>VIP模式：保碧资产总览/收益星空、新维安全监控</w:t>
      </w:r>
    </w:p>
    <w:p>
      <w:pPr>
        <w:pStyle w:val="ListBullet"/>
      </w:pPr>
      <w:r>
        <w:t>PV/ESS光储模式：光储配置、光储报表</w:t>
      </w:r>
    </w:p>
    <w:p>
      <w:r/>
      <w:r>
        <w:rPr>
          <w:b/>
        </w:rPr>
        <w:t>面试关键表述</w:t>
      </w:r>
      <w:r>
        <w:t>：</w:t>
      </w:r>
    </w:p>
    <w:p>
      <w:pPr>
        <w:pStyle w:val="ListBullet"/>
      </w:pPr>
      <w:r>
        <w:t>多能源类型支持：光伏/储能/充电/风电统一监控</w:t>
      </w:r>
    </w:p>
    <w:p>
      <w:pPr>
        <w:pStyle w:val="ListBullet"/>
      </w:pPr>
      <w:r>
        <w:t>多业务模式架构：workmode/pro/demomode/vip多模式共存</w:t>
      </w:r>
    </w:p>
    <w:p>
      <w:pPr>
        <w:pStyle w:val="ListBullet"/>
      </w:pPr>
      <w:r>
        <w:t>报表策略模式：`Map&lt;String, WorkModeReportBaseService&gt;` 注入多种报表策略</w:t>
      </w:r>
    </w:p>
    <w:p>
      <w:pPr>
        <w:pStyle w:val="ListBullet"/>
      </w:pPr>
      <w:r>
        <w:t>统一目标鉴权：`@UnifiedTargetAuth` 注解实现统一权限校验</w:t>
      </w:r>
    </w:p>
    <w:p>
      <w:pPr>
        <w:pStyle w:val="ListBullet"/>
      </w:pPr>
      <w:r>
        <w:t>场站概览页接口响应时间从 1.5s 降至 200ms【需核实】</w:t>
      </w:r>
    </w:p>
    <w:p>
      <w:pPr>
        <w:pBdr>
          <w:bottom w:val="single" w:sz="4" w:color="999999"/>
        </w:pBdr>
      </w:pPr>
    </w:p>
    <w:p>
      <w:pPr>
        <w:pStyle w:val="Heading3"/>
      </w:pPr>
      <w:r>
        <w:t>5. secp-run-sentinel — 运行哨兵</w:t>
      </w:r>
    </w:p>
    <w:p>
      <w:r/>
      <w:r>
        <w:rPr>
          <w:b/>
        </w:rPr>
        <w:t>模块定位</w:t>
      </w:r>
      <w:r>
        <w:t>：设备运行实时监测与告警管理，聚焦光伏/储能/充电/风电系统的实时运行数据。</w:t>
      </w:r>
    </w:p>
    <w:p>
      <w:r/>
      <w:r>
        <w:rPr>
          <w:b/>
        </w:rPr>
        <w:t>核心业务</w:t>
      </w:r>
      <w:r>
        <w:t>：</w:t>
      </w:r>
    </w:p>
    <w:p>
      <w:pPr>
        <w:pStyle w:val="ListBullet"/>
      </w:pPr>
      <w:r>
        <w:t>场站/系统/设备三级监测：状态汇总、监测列表、设备树</w:t>
      </w:r>
    </w:p>
    <w:p>
      <w:pPr>
        <w:pStyle w:val="ListBullet"/>
      </w:pPr>
      <w:r>
        <w:t>告警管理：等级概览、告警对象分页、告警追溯、明细、解除/确认、导出</w:t>
      </w:r>
    </w:p>
    <w:p>
      <w:pPr>
        <w:pStyle w:val="ListBullet"/>
      </w:pPr>
      <w:r>
        <w:t>告警配置：告警转运维任务配置、处理人管理</w:t>
      </w:r>
    </w:p>
    <w:p>
      <w:pPr>
        <w:pStyle w:val="ListBullet"/>
      </w:pPr>
      <w:r>
        <w:t>光伏运行：系统运行数据、功率/发电量曲线、逆变器数据</w:t>
      </w:r>
    </w:p>
    <w:p>
      <w:pPr>
        <w:pStyle w:val="ListBullet"/>
      </w:pPr>
      <w:r>
        <w:t>储能运行：基础信息、充放电功率/电量曲线、电池一致性分析</w:t>
      </w:r>
    </w:p>
    <w:p>
      <w:pPr>
        <w:pStyle w:val="ListBullet"/>
      </w:pPr>
      <w:r>
        <w:t>充电运行：运行数据、功率曲线、充电量和时间利用率</w:t>
      </w:r>
    </w:p>
    <w:p>
      <w:pPr>
        <w:pStyle w:val="ListBullet"/>
      </w:pPr>
      <w:r>
        <w:t>风电运行：实时数据、设备统计、功率曲线、风向玫瑰图</w:t>
      </w:r>
    </w:p>
    <w:p>
      <w:pPr>
        <w:pStyle w:val="ListBullet"/>
      </w:pPr>
      <w:r>
        <w:t>场站用能监控：用电总览、能耗分布、用能系统拓扑树、转供电管理</w:t>
      </w:r>
    </w:p>
    <w:p>
      <w:pPr>
        <w:pStyle w:val="ListBullet"/>
      </w:pPr>
      <w:r>
        <w:t>清洗建议：基于光伏组件脏污分析的清洗建议汇总/列表/详情/导出</w:t>
      </w:r>
    </w:p>
    <w:p>
      <w:pPr>
        <w:pStyle w:val="ListBullet"/>
      </w:pPr>
      <w:r>
        <w:t>储能监测工单：工单创建、派发、处理</w:t>
      </w:r>
    </w:p>
    <w:p>
      <w:r/>
      <w:r>
        <w:rPr>
          <w:b/>
        </w:rPr>
        <w:t>面试关键表述</w:t>
      </w:r>
      <w:r>
        <w:t>：</w:t>
      </w:r>
    </w:p>
    <w:p>
      <w:pPr>
        <w:pStyle w:val="ListBullet"/>
      </w:pPr>
      <w:r>
        <w:t>用户级 Redis 缓存：场站状态汇总使用 CacheStorage 实现用户级缓存</w:t>
      </w:r>
    </w:p>
    <w:p>
      <w:pPr>
        <w:pStyle w:val="ListBullet"/>
      </w:pPr>
      <w:r>
        <w:t>电池一致性分析：对储能电池簇/电池单元进行一致性分析，识别异常电池</w:t>
      </w:r>
    </w:p>
    <w:p>
      <w:pPr>
        <w:pStyle w:val="ListBullet"/>
      </w:pPr>
      <w:r>
        <w:t>清洗建议算法：基于组件脏污程度、清洁度指数、日均损失电量/收益多维度分析</w:t>
      </w:r>
    </w:p>
    <w:p>
      <w:pPr>
        <w:pStyle w:val="ListBullet"/>
      </w:pPr>
      <w:r>
        <w:t>转供电管理：场站企业间电力转供的概览和分布</w:t>
      </w:r>
    </w:p>
    <w:p>
      <w:pPr>
        <w:pStyle w:val="ListBullet"/>
      </w:pPr>
      <w:r>
        <w:t>关键接口可用性从 99.5% 提升至 99.95%【需核实】</w:t>
      </w:r>
    </w:p>
    <w:p>
      <w:pPr>
        <w:pBdr>
          <w:bottom w:val="single" w:sz="4" w:color="999999"/>
        </w:pBdr>
      </w:pPr>
    </w:p>
    <w:p>
      <w:pPr>
        <w:pStyle w:val="Heading3"/>
      </w:pPr>
      <w:r>
        <w:t>6. secp-electricity-settlement-payment — 电费结算与支付</w:t>
      </w:r>
    </w:p>
    <w:p>
      <w:r/>
      <w:r>
        <w:rPr>
          <w:b/>
        </w:rPr>
        <w:t>模块定位</w:t>
      </w:r>
      <w:r>
        <w:t>：面向新能源电站的电费结算全生命周期管理，覆盖协议管理→结算单生成→审批流转→账单管理→在线支付→发票开具。</w:t>
      </w:r>
    </w:p>
    <w:p>
      <w:r/>
      <w:r>
        <w:rPr>
          <w:b/>
        </w:rPr>
        <w:t>核心业务</w:t>
      </w:r>
      <w:r>
        <w:t>：</w:t>
      </w:r>
    </w:p>
    <w:p>
      <w:pPr>
        <w:pStyle w:val="ListBullet"/>
      </w:pPr>
      <w:r>
        <w:t>结算协议管理：创建/编辑/生效协议，管理电价模板与结算条款</w:t>
      </w:r>
    </w:p>
    <w:p>
      <w:pPr>
        <w:pStyle w:val="ListBullet"/>
      </w:pPr>
      <w:r>
        <w:t>结算单生成与审批：定时跑批自动生成、手动创建、数据修订、多级审批流</w:t>
      </w:r>
    </w:p>
    <w:p>
      <w:pPr>
        <w:pStyle w:val="ListBullet"/>
      </w:pPr>
      <w:r>
        <w:t>账单管理：审批通过后自动生成账单、催缴、滞纳金减免</w:t>
      </w:r>
    </w:p>
    <w:p>
      <w:pPr>
        <w:pStyle w:val="ListBullet"/>
      </w:pPr>
      <w:r>
        <w:t>订单支付：基于账单生成支付订单，支持线上/线下支付</w:t>
      </w:r>
    </w:p>
    <w:p>
      <w:pPr>
        <w:pStyle w:val="ListBullet"/>
      </w:pPr>
      <w:r>
        <w:t>发票管理：对接百旺/用友开票平台，蓝字开票、红字冲红</w:t>
      </w:r>
    </w:p>
    <w:p>
      <w:pPr>
        <w:pStyle w:val="ListBullet"/>
      </w:pPr>
      <w:r>
        <w:t>结算模板管理：参数化模板，支持系统模板与自定义模板</w:t>
      </w:r>
    </w:p>
    <w:p>
      <w:pPr>
        <w:pStyle w:val="ListBullet"/>
      </w:pPr>
      <w:r>
        <w:t>抄表管理：移动抄表、电表读数录入与图片上传</w:t>
      </w:r>
    </w:p>
    <w:p>
      <w:pPr>
        <w:pStyle w:val="ListBullet"/>
      </w:pPr>
      <w:r>
        <w:t>平台运营审批：批量审批、自检管理、内部问题标签</w:t>
      </w:r>
    </w:p>
    <w:p>
      <w:pPr>
        <w:pStyle w:val="ListBullet"/>
      </w:pPr>
      <w:r>
        <w:t>第三方对接：宏祚电费结算状态回调、百旺开票回填</w:t>
      </w:r>
    </w:p>
    <w:p>
      <w:r/>
      <w:r>
        <w:rPr>
          <w:b/>
        </w:rPr>
        <w:t>面试关键表述</w:t>
      </w:r>
      <w:r>
        <w:t>：</w:t>
      </w:r>
    </w:p>
    <w:p>
      <w:pPr>
        <w:pStyle w:val="ListBullet"/>
      </w:pPr>
      <w:r>
        <w:t>结算全链路：协议配置→定时跑批/手动生成→自检→运营审批→资方确认→账单生成→催缴→支付→开票→第三方同步</w:t>
      </w:r>
    </w:p>
    <w:p>
      <w:pPr>
        <w:pStyle w:val="ListBullet"/>
      </w:pPr>
      <w:r>
        <w:t>Redisson 分布式锁保证结算幂等性</w:t>
      </w:r>
    </w:p>
    <w:p>
      <w:pPr>
        <w:pStyle w:val="ListBullet"/>
      </w:pPr>
      <w:r>
        <w:t>RocketMQ 事务消息实现异步对账，结算准确率 100%【需核实】</w:t>
      </w:r>
    </w:p>
    <w:p>
      <w:pPr>
        <w:pStyle w:val="ListBullet"/>
      </w:pPr>
      <w:r>
        <w:t>模板化结算参数体系：参数树形结构 + 动态计算公式</w:t>
      </w:r>
    </w:p>
    <w:p>
      <w:pPr>
        <w:pStyle w:val="ListBullet"/>
      </w:pPr>
      <w:r>
        <w:t>泛型协议操作：`AgreementUnifiedOperateService&lt;CreateReq, UpdateReq&gt;` 统一处理多种协议类型</w:t>
      </w:r>
    </w:p>
    <w:p>
      <w:pPr>
        <w:pStyle w:val="ListBullet"/>
      </w:pPr>
      <w:r>
        <w:t>对账耗时降低 60%【需核实】</w:t>
      </w:r>
    </w:p>
    <w:p>
      <w:pPr>
        <w:pStyle w:val="ListBullet"/>
      </w:pPr>
      <w:r>
        <w:t>策略模式结算：`SettlementPricingStrategyEnum` 支持多种电价计算模式</w:t>
      </w:r>
    </w:p>
    <w:p>
      <w:pPr>
        <w:pBdr>
          <w:bottom w:val="single" w:sz="4" w:color="999999"/>
        </w:pBdr>
      </w:pPr>
    </w:p>
    <w:p>
      <w:pPr>
        <w:pStyle w:val="Heading3"/>
      </w:pPr>
      <w:r>
        <w:t>7. secp-asset-center — 资产中心</w:t>
      </w:r>
    </w:p>
    <w:p>
      <w:r/>
      <w:r>
        <w:rPr>
          <w:b/>
        </w:rPr>
        <w:t>模块定位</w:t>
      </w:r>
      <w:r>
        <w:t>：新能源资产统一管理中心，提供资产台账、驾驶舱、绩效、能耗数据、标签项目管理。</w:t>
      </w:r>
    </w:p>
    <w:p>
      <w:r/>
      <w:r>
        <w:rPr>
          <w:b/>
        </w:rPr>
        <w:t>核心业务</w:t>
      </w:r>
      <w:r>
        <w:t>：</w:t>
      </w:r>
    </w:p>
    <w:p>
      <w:pPr>
        <w:pStyle w:val="ListBullet"/>
      </w:pPr>
      <w:r>
        <w:t>资产驾驶舱：规模概览、收益趋势、增值测算、多视角权限</w:t>
      </w:r>
    </w:p>
    <w:p>
      <w:pPr>
        <w:pStyle w:val="ListBullet"/>
      </w:pPr>
      <w:r>
        <w:t>资产台账：场站/系统/设备三级台账、主数据属性配置、Excel导出</w:t>
      </w:r>
    </w:p>
    <w:p>
      <w:pPr>
        <w:pStyle w:val="ListBullet"/>
      </w:pPr>
      <w:r>
        <w:t>资产绩效：收益列表与详情、成本信息、投资回报进度</w:t>
      </w:r>
    </w:p>
    <w:p>
      <w:pPr>
        <w:pStyle w:val="ListBullet"/>
      </w:pPr>
      <w:r>
        <w:t>能耗数据：用户能耗总览、能耗分布、用电曲线</w:t>
      </w:r>
    </w:p>
    <w:p>
      <w:pPr>
        <w:pStyle w:val="ListBullet"/>
      </w:pPr>
      <w:r>
        <w:t>标签项目管理：标签分类、项目维护、趋势分析</w:t>
      </w:r>
    </w:p>
    <w:p>
      <w:pPr>
        <w:pStyle w:val="ListBullet"/>
      </w:pPr>
      <w:r>
        <w:t>全局搜索：场站/虚拟电厂/售电公司/设备搜索</w:t>
      </w:r>
    </w:p>
    <w:p>
      <w:pPr>
        <w:pStyle w:val="ListBullet"/>
      </w:pPr>
      <w:r>
        <w:t>场站能量运营：收益概览、收益构成、电量统计、电价模板</w:t>
      </w:r>
    </w:p>
    <w:p>
      <w:r/>
      <w:r>
        <w:rPr>
          <w:b/>
        </w:rPr>
        <w:t>面试关键表述</w:t>
      </w:r>
      <w:r>
        <w:t>：</w:t>
      </w:r>
    </w:p>
    <w:p>
      <w:pPr>
        <w:pStyle w:val="ListBullet"/>
      </w:pPr>
      <w:r>
        <w:t>策略模式：`SettlementStrategy` + `SettlementStrategyFactory` 实现 5 种结算类型策略（分摊/全额上网/独立/基于计量/统一）</w:t>
      </w:r>
    </w:p>
    <w:p>
      <w:pPr>
        <w:pStyle w:val="ListBullet"/>
      </w:pPr>
      <w:r>
        <w:t>T+0/T+1 双源数据策略：实时预估 + 历史确认数据合并</w:t>
      </w:r>
    </w:p>
    <w:p>
      <w:pPr>
        <w:pStyle w:val="ListBullet"/>
      </w:pPr>
      <w:r>
        <w:t>虚拟曲线计算：配置化构建虚拟指标（如光储总收益 = 光伏收益 + 储能收益 + 光储协同）</w:t>
      </w:r>
    </w:p>
    <w:p>
      <w:pPr>
        <w:pStyle w:val="ListBullet"/>
      </w:pPr>
      <w:r>
        <w:t>多视角权限体系：资方/运维/用能监控/总览四个视角</w:t>
      </w:r>
    </w:p>
    <w:p>
      <w:pPr>
        <w:pStyle w:val="ListBullet"/>
      </w:pPr>
      <w:r>
        <w:t>通用数据存储：`CommonDataInfo` + `CommonDataTypeEnum` 避免为每种配置建表</w:t>
      </w:r>
    </w:p>
    <w:p>
      <w:pPr>
        <w:pBdr>
          <w:bottom w:val="single" w:sz="4" w:color="999999"/>
        </w:pBdr>
      </w:pPr>
    </w:p>
    <w:p>
      <w:pPr>
        <w:pStyle w:val="Heading3"/>
      </w:pPr>
      <w:r>
        <w:t>8. secp-energy-control — 能源调度控制</w:t>
      </w:r>
    </w:p>
    <w:p>
      <w:r/>
      <w:r>
        <w:rPr>
          <w:b/>
        </w:rPr>
        <w:t>模块定位</w:t>
      </w:r>
      <w:r>
        <w:t>：储能设备智能调控、经济调度算法、功率因数治理及运营监测。</w:t>
      </w:r>
    </w:p>
    <w:p>
      <w:r/>
      <w:r>
        <w:rPr>
          <w:b/>
        </w:rPr>
        <w:t>核心业务</w:t>
      </w:r>
      <w:r>
        <w:t>：</w:t>
      </w:r>
    </w:p>
    <w:p>
      <w:pPr>
        <w:pStyle w:val="ListBullet"/>
      </w:pPr>
      <w:r>
        <w:t>控制策略管理：多模式储能调控（定时/峰谷/削峰/限电/备用电源）</w:t>
      </w:r>
    </w:p>
    <w:p>
      <w:pPr>
        <w:pStyle w:val="ListBullet"/>
      </w:pPr>
      <w:r>
        <w:t>日前经济调度：基于光伏/负荷预测的日级经济调度算法</w:t>
      </w:r>
    </w:p>
    <w:p>
      <w:pPr>
        <w:pStyle w:val="ListBullet"/>
      </w:pPr>
      <w:r>
        <w:t>AI智能调控：云端调度算法，支持3000CV5/星赫/德联/自研EMS</w:t>
      </w:r>
    </w:p>
    <w:p>
      <w:pPr>
        <w:pStyle w:val="ListBullet"/>
      </w:pPr>
      <w:r>
        <w:t>自适应算法：5分钟级自适应调控算法执行</w:t>
      </w:r>
    </w:p>
    <w:p>
      <w:pPr>
        <w:pStyle w:val="ListBullet"/>
      </w:pPr>
      <w:r>
        <w:t>设备控制：逆变器开关机、储能柜启停、充电桩控制</w:t>
      </w:r>
    </w:p>
    <w:p>
      <w:pPr>
        <w:pStyle w:val="ListBullet"/>
      </w:pPr>
      <w:r>
        <w:t>功率因数治理：监测→模拟→改善全流程</w:t>
      </w:r>
    </w:p>
    <w:p>
      <w:pPr>
        <w:pStyle w:val="ListBullet"/>
      </w:pPr>
      <w:r>
        <w:t>策略监测：异常检测、低效运行分析、计量通讯监测</w:t>
      </w:r>
    </w:p>
    <w:p>
      <w:pPr>
        <w:pStyle w:val="ListBullet"/>
      </w:pPr>
      <w:r>
        <w:t>运营报告：月级总览/每日明细/运行健康/问题诊断</w:t>
      </w:r>
    </w:p>
    <w:p>
      <w:r/>
      <w:r>
        <w:rPr>
          <w:b/>
        </w:rPr>
        <w:t>面试关键表述</w:t>
      </w:r>
      <w:r>
        <w:t>：</w:t>
      </w:r>
    </w:p>
    <w:p>
      <w:pPr>
        <w:pStyle w:val="ListBullet"/>
      </w:pPr>
      <w:r>
        <w:t>三层算法体系：日前经济调度（日级）→ AI智能调控（云端调度）→ 自适应算法（5分钟级）</w:t>
      </w:r>
    </w:p>
    <w:p>
      <w:pPr>
        <w:pStyle w:val="ListBullet"/>
      </w:pPr>
      <w:r>
        <w:t>多协议适配：SEC3000C、星赫、德联、自研EMS</w:t>
      </w:r>
    </w:p>
    <w:p>
      <w:pPr>
        <w:pStyle w:val="ListBullet"/>
      </w:pPr>
      <w:r>
        <w:t>海豚工作流集成：DolphinScheduler 调度定时任务</w:t>
      </w:r>
    </w:p>
    <w:p>
      <w:pPr>
        <w:pStyle w:val="ListBullet"/>
      </w:pPr>
      <w:r>
        <w:t>15分钟颗粒度光伏/负荷预测数据，支持人工编辑修正</w:t>
      </w:r>
    </w:p>
    <w:p>
      <w:pPr>
        <w:pStyle w:val="ListBullet"/>
      </w:pPr>
      <w:r>
        <w:t>密码安全校验：设备控制操作需密码验证</w:t>
      </w:r>
    </w:p>
    <w:p>
      <w:pPr>
        <w:pStyle w:val="ListBullet"/>
      </w:pPr>
      <w:r>
        <w:t>多设备型号支持：100度和261度储能柜差异化参数管理</w:t>
      </w:r>
    </w:p>
    <w:p>
      <w:pPr>
        <w:pBdr>
          <w:bottom w:val="single" w:sz="4" w:color="999999"/>
        </w:pBdr>
      </w:pPr>
    </w:p>
    <w:p>
      <w:pPr>
        <w:pStyle w:val="Heading3"/>
      </w:pPr>
      <w:r>
        <w:t>9. secp-micro-grid — 微电网</w:t>
      </w:r>
    </w:p>
    <w:p>
      <w:r/>
      <w:r>
        <w:rPr>
          <w:b/>
        </w:rPr>
        <w:t>模块定位</w:t>
      </w:r>
      <w:r>
        <w:t>：园区设备监控与能源数据可视化，光伏/储能/充电/负载全能源链路实时监测。</w:t>
      </w:r>
    </w:p>
    <w:p>
      <w:r/>
      <w:r>
        <w:rPr>
          <w:b/>
        </w:rPr>
        <w:t>核心业务</w:t>
      </w:r>
      <w:r>
        <w:t>：</w:t>
      </w:r>
    </w:p>
    <w:p>
      <w:pPr>
        <w:pStyle w:val="ListBullet"/>
      </w:pPr>
      <w:r>
        <w:t>园区概览：光储充各系统功率/收益/容量总览、节能减排</w:t>
      </w:r>
    </w:p>
    <w:p>
      <w:pPr>
        <w:pStyle w:val="ListBullet"/>
      </w:pPr>
      <w:r>
        <w:t>储能监控：系统树结构、一次接线图、PCS/BMS/空调/消防分项</w:t>
      </w:r>
    </w:p>
    <w:p>
      <w:pPr>
        <w:pStyle w:val="ListBullet"/>
      </w:pPr>
      <w:r>
        <w:t>发电管理：功率、发电量、收益、辐照度、自发自用率</w:t>
      </w:r>
    </w:p>
    <w:p>
      <w:pPr>
        <w:pStyle w:val="ListBullet"/>
      </w:pPr>
      <w:r>
        <w:t>充电管理：充电桩运行数据、充电量、充电枪信息</w:t>
      </w:r>
    </w:p>
    <w:p>
      <w:pPr>
        <w:pStyle w:val="ListBullet"/>
      </w:pPr>
      <w:r>
        <w:t>负载管理：实时负荷、变压器负荷率、新能源渗透率</w:t>
      </w:r>
    </w:p>
    <w:p>
      <w:pPr>
        <w:pStyle w:val="ListBullet"/>
      </w:pPr>
      <w:r>
        <w:t>快速建站：电站创建、设备SN录入、物结构生成</w:t>
      </w:r>
    </w:p>
    <w:p>
      <w:pPr>
        <w:pStyle w:val="ListBullet"/>
      </w:pPr>
      <w:r>
        <w:t>告警分析：实时/历史告警、告警概览</w:t>
      </w:r>
    </w:p>
    <w:p>
      <w:pPr>
        <w:pStyle w:val="ListBullet"/>
      </w:pPr>
      <w:r>
        <w:t>远程调控：PCS遥调、空调遥控、紧急停机</w:t>
      </w:r>
    </w:p>
    <w:p>
      <w:r/>
      <w:r>
        <w:rPr>
          <w:b/>
        </w:rPr>
        <w:t>面试关键表述</w:t>
      </w:r>
      <w:r>
        <w:t>：</w:t>
      </w:r>
    </w:p>
    <w:p>
      <w:pPr>
        <w:pStyle w:val="ListBullet"/>
      </w:pPr>
      <w:r>
        <w:t>节点分层聚合计算：A类（叶子节点）加权求和，B类（第一层节点）直接求和</w:t>
      </w:r>
    </w:p>
    <w:p>
      <w:pPr>
        <w:pStyle w:val="ListBullet"/>
      </w:pPr>
      <w:r>
        <w:t>261度储能柜差异化处理：取EMS并网点数据 vs PCS/ETC聚合</w:t>
      </w:r>
    </w:p>
    <w:p>
      <w:pPr>
        <w:pStyle w:val="ListBullet"/>
      </w:pPr>
      <w:r>
        <w:t>一次接线图可视化：结构+数据分离接口</w:t>
      </w:r>
    </w:p>
    <w:p>
      <w:pPr>
        <w:pStyle w:val="ListBullet"/>
      </w:pPr>
      <w:r>
        <w:t>主分图热区关联：主图热区到分图的多对一映射</w:t>
      </w:r>
    </w:p>
    <w:p>
      <w:pPr>
        <w:pStyle w:val="ListBullet"/>
      </w:pPr>
      <w:r>
        <w:t>快速建站支持100度/261度储能柜差异化物结构生成</w:t>
      </w:r>
    </w:p>
    <w:p>
      <w:pPr>
        <w:pBdr>
          <w:bottom w:val="single" w:sz="4" w:color="999999"/>
        </w:pBdr>
      </w:pPr>
    </w:p>
    <w:p>
      <w:pPr>
        <w:pStyle w:val="Heading3"/>
      </w:pPr>
      <w:r>
        <w:t>10. secp-workflow-engine — 工作流引擎</w:t>
      </w:r>
    </w:p>
    <w:p>
      <w:r/>
      <w:r>
        <w:rPr>
          <w:b/>
        </w:rPr>
        <w:t>模块定位</w:t>
      </w:r>
      <w:r>
        <w:t>：基于 Flowable 引擎封装的通用工作流基础设施，不耦合业务逻辑。</w:t>
      </w:r>
    </w:p>
    <w:p>
      <w:r/>
      <w:r>
        <w:rPr>
          <w:b/>
        </w:rPr>
        <w:t>核心业务</w:t>
      </w:r>
      <w:r>
        <w:t>：</w:t>
      </w:r>
    </w:p>
    <w:p>
      <w:pPr>
        <w:pStyle w:val="ListBullet"/>
      </w:pPr>
      <w:r>
        <w:t>启动流程实例（processKey + businessKey + variables）</w:t>
      </w:r>
    </w:p>
    <w:p>
      <w:pPr>
        <w:pStyle w:val="ListBullet"/>
      </w:pPr>
      <w:r>
        <w:t>完成任务节点（taskDefinitionKey + variables）</w:t>
      </w:r>
    </w:p>
    <w:p>
      <w:pPr>
        <w:pStyle w:val="ListBullet"/>
      </w:pPr>
      <w:r>
        <w:t>终止流程实例</w:t>
      </w:r>
    </w:p>
    <w:p>
      <w:pPr>
        <w:pStyle w:val="ListBullet"/>
      </w:pPr>
      <w:r>
        <w:t>查询流程历史</w:t>
      </w:r>
    </w:p>
    <w:p>
      <w:r/>
      <w:r>
        <w:rPr>
          <w:b/>
        </w:rPr>
        <w:t>面试关键表述</w:t>
      </w:r>
      <w:r>
        <w:t>：</w:t>
      </w:r>
    </w:p>
    <w:p>
      <w:pPr>
        <w:pStyle w:val="ListBullet"/>
      </w:pPr>
      <w:r>
        <w:t>引擎=基础设施设计原则：不做业务解释，所有业务含义由调用方映射</w:t>
      </w:r>
    </w:p>
    <w:p>
      <w:pPr>
        <w:pStyle w:val="ListBullet"/>
      </w:pPr>
      <w:r>
        <w:t>通用 variables Map 设计：新增业务字段无需改动引擎代码</w:t>
      </w:r>
    </w:p>
    <w:p>
      <w:pPr>
        <w:pStyle w:val="ListBullet"/>
      </w:pPr>
      <w:r>
        <w:t>验收矩阵 Delegate：BPMN serviceTask 根据配置自动判断是否需要验收</w:t>
      </w:r>
    </w:p>
    <w:p>
      <w:pPr>
        <w:pStyle w:val="ListBullet"/>
      </w:pPr>
      <w:r>
        <w:t>基于 Flowable（Activiti 演进），支持运维工单/合同审批/电费结算/巡检计划/零碳审核5类流程</w:t>
      </w:r>
    </w:p>
    <w:p>
      <w:pPr>
        <w:pBdr>
          <w:bottom w:val="single" w:sz="4" w:color="999999"/>
        </w:pBdr>
      </w:pPr>
    </w:p>
    <w:p>
      <w:pPr>
        <w:pStyle w:val="Heading3"/>
      </w:pPr>
      <w:r>
        <w:t>11. secp-biz-data — 统一指标查询中心</w:t>
      </w:r>
    </w:p>
    <w:p>
      <w:r/>
      <w:r>
        <w:rPr>
          <w:b/>
        </w:rPr>
        <w:t>模块定位</w:t>
      </w:r>
      <w:r>
        <w:t>：光伏/储能/充电/用能等各类业务指标数据的统一查询与聚合。</w:t>
      </w:r>
    </w:p>
    <w:p>
      <w:r/>
      <w:r>
        <w:rPr>
          <w:b/>
        </w:rPr>
        <w:t>核心业务</w:t>
      </w:r>
      <w:r>
        <w:t>：</w:t>
      </w:r>
    </w:p>
    <w:p>
      <w:pPr>
        <w:pStyle w:val="ListBullet"/>
      </w:pPr>
      <w:r>
        <w:t>9+ 物理层级指标查询：平台/租户/场站/系统/设备/节点/分项/省级/消费者级</w:t>
      </w:r>
    </w:p>
    <w:p>
      <w:pPr>
        <w:pStyle w:val="ListBullet"/>
      </w:pPr>
      <w:r>
        <w:t>T+0/T+1 双时效性查询</w:t>
      </w:r>
    </w:p>
    <w:p>
      <w:pPr>
        <w:pStyle w:val="ListBullet"/>
      </w:pPr>
      <w:r>
        <w:t>VPP 虚拟电厂指标查询</w:t>
      </w:r>
    </w:p>
    <w:p>
      <w:pPr>
        <w:pStyle w:val="ListBullet"/>
      </w:pPr>
      <w:r>
        <w:t>指标管理：CRUD、导入导出、产品版本绑定</w:t>
      </w:r>
    </w:p>
    <w:p>
      <w:r/>
      <w:r>
        <w:rPr>
          <w:b/>
        </w:rPr>
        <w:t>面试关键表述</w:t>
      </w:r>
      <w:r>
        <w:t>：</w:t>
      </w:r>
    </w:p>
    <w:p>
      <w:pPr>
        <w:pStyle w:val="ListBullet"/>
      </w:pPr>
      <w:r>
        <w:t>包装器模式：`MetricReqWrappedInvoker` 统一包装指标查询请求</w:t>
      </w:r>
    </w:p>
    <w:p>
      <w:pPr>
        <w:pStyle w:val="ListBullet"/>
      </w:pPr>
      <w:r>
        <w:t>多物理层级 × 多时效性的指标查询矩阵</w:t>
      </w:r>
    </w:p>
    <w:p>
      <w:pPr>
        <w:pStyle w:val="ListBullet"/>
      </w:pPr>
      <w:r>
        <w:t>逆变器离散率计算策略模式</w:t>
      </w:r>
    </w:p>
    <w:p>
      <w:pPr>
        <w:pBdr>
          <w:bottom w:val="single" w:sz="4" w:color="999999"/>
        </w:pBdr>
      </w:pPr>
    </w:p>
    <w:p>
      <w:pPr>
        <w:pStyle w:val="Heading3"/>
      </w:pPr>
      <w:r>
        <w:t>12. secp-data-config — 数据稽核</w:t>
      </w:r>
    </w:p>
    <w:p>
      <w:r/>
      <w:r>
        <w:rPr>
          <w:b/>
        </w:rPr>
        <w:t>模块定位</w:t>
      </w:r>
      <w:r>
        <w:t>：数据质量与稽核中心，负责数据稽核任务、异常检测、数据补录。</w:t>
      </w:r>
    </w:p>
    <w:p>
      <w:r/>
      <w:r>
        <w:rPr>
          <w:b/>
        </w:rPr>
        <w:t>核心业务</w:t>
      </w:r>
      <w:r>
        <w:t>：</w:t>
      </w:r>
    </w:p>
    <w:p>
      <w:pPr>
        <w:pStyle w:val="ListBullet"/>
      </w:pPr>
      <w:r>
        <w:t>稽核任务管理（CRUD + 调度周期配置）</w:t>
      </w:r>
    </w:p>
    <w:p>
      <w:pPr>
        <w:pStyle w:val="ListBullet"/>
      </w:pPr>
      <w:r>
        <w:t>异常数据检测与明细查询</w:t>
      </w:r>
    </w:p>
    <w:p>
      <w:pPr>
        <w:pStyle w:val="ListBullet"/>
      </w:pPr>
      <w:r>
        <w:t>数据补录（平均值/复制/标准值三种规则）</w:t>
      </w:r>
    </w:p>
    <w:p>
      <w:pPr>
        <w:pStyle w:val="ListBullet"/>
      </w:pPr>
      <w:r>
        <w:t>边缘网关断线告警（飞书推送）</w:t>
      </w:r>
    </w:p>
    <w:p>
      <w:pPr>
        <w:pStyle w:val="ListBullet"/>
      </w:pPr>
      <w:r>
        <w:t>MQTT 认证管理</w:t>
      </w:r>
    </w:p>
    <w:p>
      <w:r/>
      <w:r>
        <w:rPr>
          <w:b/>
        </w:rPr>
        <w:t>面试关键表述</w:t>
      </w:r>
      <w:r>
        <w:t>：</w:t>
      </w:r>
    </w:p>
    <w:p>
      <w:pPr>
        <w:pStyle w:val="ListBullet"/>
      </w:pPr>
      <w:r>
        <w:t>策略模式：数据补录支持多种规则（AVG/COPY/STANDARD）</w:t>
      </w:r>
    </w:p>
    <w:p>
      <w:pPr>
        <w:pStyle w:val="ListBullet"/>
      </w:pPr>
      <w:r>
        <w:t>飞书告警集成：边缘网关连续失败6次触发飞书富文本告警</w:t>
      </w:r>
    </w:p>
    <w:p>
      <w:pPr>
        <w:pStyle w:val="ListBullet"/>
      </w:pPr>
      <w:r>
        <w:t>Redis 缓存存储边缘网关告警状态</w:t>
      </w:r>
    </w:p>
    <w:p>
      <w:pPr>
        <w:pBdr>
          <w:bottom w:val="single" w:sz="4" w:color="999999"/>
        </w:pBdr>
      </w:pPr>
    </w:p>
    <w:p>
      <w:pPr>
        <w:pStyle w:val="Heading3"/>
      </w:pPr>
      <w:r>
        <w:t>13. secp-sniper — 核心资产与物联管理</w:t>
      </w:r>
    </w:p>
    <w:p>
      <w:r/>
      <w:r>
        <w:rPr>
          <w:b/>
        </w:rPr>
        <w:t>模块定位</w:t>
      </w:r>
      <w:r>
        <w:t>：SECP 平台最大的核心模块（2251 Java文件，113 Controller），管理电站/设备/物模型/拓扑/告警/电价/信息模型等核心资产数据。</w:t>
      </w:r>
    </w:p>
    <w:p>
      <w:r/>
      <w:r>
        <w:rPr>
          <w:b/>
        </w:rPr>
        <w:t>核心业务</w:t>
      </w:r>
      <w:r>
        <w:t>：</w:t>
      </w:r>
    </w:p>
    <w:p>
      <w:pPr>
        <w:pStyle w:val="ListBullet"/>
      </w:pPr>
      <w:r>
        <w:t>电站管理、设备物管理（CRUD/同步/导入/转移）</w:t>
      </w:r>
    </w:p>
    <w:p>
      <w:pPr>
        <w:pStyle w:val="ListBullet"/>
      </w:pPr>
      <w:r>
        <w:t>拓扑图管理（电力拓扑建模/节点查询/聚合/历史关系）</w:t>
      </w:r>
    </w:p>
    <w:p>
      <w:pPr>
        <w:pStyle w:val="ListBullet"/>
      </w:pPr>
      <w:r>
        <w:t>告警管理（告警定义CRUD/告警行为配置/级别管理）</w:t>
      </w:r>
    </w:p>
    <w:p>
      <w:pPr>
        <w:pStyle w:val="ListBullet"/>
      </w:pPr>
      <w:r>
        <w:t>电价模板管理（系统电价模板/特殊电价/国网标准标记）</w:t>
      </w:r>
    </w:p>
    <w:p>
      <w:pPr>
        <w:pStyle w:val="ListBullet"/>
      </w:pPr>
      <w:r>
        <w:t>信息模型（Pattern-Lemma-Index 三层架构）</w:t>
      </w:r>
    </w:p>
    <w:p>
      <w:pPr>
        <w:pStyle w:val="ListBullet"/>
      </w:pPr>
      <w:r>
        <w:t>资产转移与分享</w:t>
      </w:r>
    </w:p>
    <w:p>
      <w:pPr>
        <w:pStyle w:val="ListBullet"/>
      </w:pPr>
      <w:r>
        <w:t>行政区划管理</w:t>
      </w:r>
    </w:p>
    <w:p>
      <w:r/>
      <w:r>
        <w:rPr>
          <w:b/>
        </w:rPr>
        <w:t>面试关键表述</w:t>
      </w:r>
      <w:r>
        <w:t>：</w:t>
      </w:r>
    </w:p>
    <w:p>
      <w:pPr>
        <w:pStyle w:val="ListBullet"/>
      </w:pPr>
      <w:r>
        <w:t>113 个 Controller 覆盖物联管理方方面面</w:t>
      </w:r>
    </w:p>
    <w:p>
      <w:pPr>
        <w:pStyle w:val="ListBullet"/>
      </w:pPr>
      <w:r>
        <w:t>RPC+API 双模式：大量 RpcController 提供内部调用</w:t>
      </w:r>
    </w:p>
    <w:p>
      <w:pPr>
        <w:pStyle w:val="ListBullet"/>
      </w:pPr>
      <w:r>
        <w:t>信息模型体系：Pattern-Lemma-Index 三层架构，支持设备型号标准化描述</w:t>
      </w:r>
    </w:p>
    <w:p>
      <w:pPr>
        <w:pStyle w:val="ListBullet"/>
      </w:pPr>
      <w:r>
        <w:t>@Deprecated 逐步下线策略，而非直接删除旧接口</w:t>
      </w:r>
    </w:p>
    <w:p>
      <w:pPr>
        <w:pBdr>
          <w:bottom w:val="single" w:sz="4" w:color="999999"/>
        </w:pBdr>
      </w:pPr>
    </w:p>
    <w:p>
      <w:pPr>
        <w:pStyle w:val="Heading3"/>
      </w:pPr>
      <w:r>
        <w:t>14. secp-statistics — 统计报表</w:t>
      </w:r>
    </w:p>
    <w:p>
      <w:r/>
      <w:r>
        <w:rPr>
          <w:b/>
        </w:rPr>
        <w:t>模块定位</w:t>
      </w:r>
      <w:r>
        <w:t>：数据曲线查询、设备/场站报表、用户筛选方案管理。</w:t>
      </w:r>
    </w:p>
    <w:p>
      <w:r/>
      <w:r>
        <w:rPr>
          <w:b/>
        </w:rPr>
        <w:t>核心业务</w:t>
      </w:r>
      <w:r>
        <w:t>：</w:t>
      </w:r>
    </w:p>
    <w:p>
      <w:pPr>
        <w:pStyle w:val="ListBullet"/>
      </w:pPr>
      <w:r>
        <w:t>数据曲线：实时数据、5分钟曲线、SSE 流式曲线</w:t>
      </w:r>
    </w:p>
    <w:p>
      <w:pPr>
        <w:pStyle w:val="ListBullet"/>
      </w:pPr>
      <w:r>
        <w:t>工作模式报表：10+种设备日报（逆变器/环测仪/充电桩/储能/水表/风机/电能表等）</w:t>
      </w:r>
    </w:p>
    <w:p>
      <w:pPr>
        <w:pStyle w:val="ListBullet"/>
      </w:pPr>
      <w:r>
        <w:t>场站月报、节点用能报表、原始数据报表</w:t>
      </w:r>
    </w:p>
    <w:p>
      <w:pPr>
        <w:pStyle w:val="ListBullet"/>
      </w:pPr>
      <w:r>
        <w:t>筛选方案管理：用户自定义筛选条件保存/加载</w:t>
      </w:r>
    </w:p>
    <w:p>
      <w:r/>
      <w:r>
        <w:rPr>
          <w:b/>
        </w:rPr>
        <w:t>面试关键表述</w:t>
      </w:r>
      <w:r>
        <w:t>：</w:t>
      </w:r>
    </w:p>
    <w:p>
      <w:pPr>
        <w:pStyle w:val="ListBullet"/>
      </w:pPr>
      <w:r>
        <w:t>SSE（Server-Sent Events）流式推送曲线数据</w:t>
      </w:r>
    </w:p>
    <w:p>
      <w:pPr>
        <w:pStyle w:val="ListBullet"/>
      </w:pPr>
      <w:r>
        <w:t>门面模式：`StationReportFacade` 统一处理10+种设备报表</w:t>
      </w:r>
    </w:p>
    <w:p>
      <w:pPr>
        <w:pStyle w:val="ListBullet"/>
      </w:pPr>
      <w:r>
        <w:t>报表字段权限管理：`@UnifiedTargetAuth` 细粒度权限控制</w:t>
      </w:r>
    </w:p>
    <w:p>
      <w:pPr>
        <w:pBdr>
          <w:bottom w:val="single" w:sz="4" w:color="999999"/>
        </w:pBdr>
      </w:pPr>
    </w:p>
    <w:p>
      <w:pPr>
        <w:pStyle w:val="Heading3"/>
      </w:pPr>
      <w:r>
        <w:t>15. 其他模块简述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模块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一句话描述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secp-zerocarbon-cloud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零碳园区能耗管理（用能监测/能耗分析/能耗报表，T+0/T+1双源数据，折标煤计算）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secp-gov-supervision-screen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政府监管大屏（全域零碳态势/碳排溯源/清洁能源，区域化场站管理）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secp-screen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大屏展示（标准大屏/场站主页/定制大屏/营销演示，多租户定制化）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secp-operation-analysis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运营分析（电站健康度/PR效率/损失电量诊断，算法服务集成）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secp-maintain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运维管理（设备→系统→场站三级监测，告警/资产/收益/曲线/电价模板）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secp-maintain-kpi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运维KPI（保障发电量配置/考核追踪/豁免管理，主从库数据同步）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secp-diagram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电气拓扑图（草稿/发布双版本，版本历史回退，综合能源拓扑树）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secp-diagram2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接线图v2（主图/分图热区关联，跨场站复制）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secp-custom-core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客户定制（中建大屏/河北金租，储能电池六维雷达健康分析）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secp-report-center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月度报告（资方/运维/用能三类型，TaskFactory工厂模式定时生成）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secp-template-center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模板中心（Thymeleaf/Jxls/Puppeteer多引擎，OSS集成）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secp-dock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第三方对接（飞书数据同步/ONES工作项，策略模式按companyCode路由）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secp-gray-rule-extproc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Go语言Envoy灰度规则引擎（双层缓存Redis+本地，Protobuf序列化）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secp-context-carrier-agent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Java Agent字节码增强（Javassist+TTL，零侵入跨线程上下文传递）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secp-notification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6"/>
              </w:rPr>
              <w:t>升级公告通知（Redis当日TTL过期，Feign调用prophet）</w:t>
            </w:r>
          </w:p>
        </w:tc>
      </w:tr>
    </w:tbl>
    <w:p/>
    <w:p>
      <w:pPr>
        <w:pBdr>
          <w:bottom w:val="single" w:sz="4" w:color="999999"/>
        </w:pBdr>
      </w:pPr>
    </w:p>
    <w:p>
      <w:pPr>
        <w:pStyle w:val="Heading2"/>
      </w:pPr>
      <w:r>
        <w:t>三、跨模块协作关系</w:t>
      </w:r>
    </w:p>
    <w:p>
      <w:r>
        <w:t>```</w:t>
      </w:r>
    </w:p>
    <w:p>
      <w:r>
        <w:t>用户请求 → Envoy网关(secp-gray-rule-extproc灰度路由)</w:t>
      </w:r>
    </w:p>
    <w:p>
      <w:r>
        <w:t xml:space="preserve">  → secp-manager(认证/权限)</w:t>
      </w:r>
    </w:p>
    <w:p>
      <w:r>
        <w:t xml:space="preserve">  → secp-context-carrier-agent(上下文传递)</w:t>
      </w:r>
    </w:p>
    <w:p>
      <w:r>
        <w:t xml:space="preserve">  → 各业务微服务</w:t>
      </w:r>
    </w:p>
    <w:p>
      <w:r>
        <w:t xml:space="preserve">    → secp-sniper(物/拓扑/告警定义/电价)</w:t>
      </w:r>
    </w:p>
    <w:p>
      <w:r>
        <w:t xml:space="preserve">    → secp-biz-data(统一指标查询 T+0/T+1)</w:t>
      </w:r>
    </w:p>
    <w:p>
      <w:r>
        <w:t xml:space="preserve">    → secp-prophet(告警消息ES存储)</w:t>
      </w:r>
    </w:p>
    <w:p>
      <w:r>
        <w:t xml:space="preserve">    → secp-electricity-settlement-payment(结算/支付/发票)</w:t>
      </w:r>
    </w:p>
    <w:p>
      <w:r>
        <w:t xml:space="preserve">    → secp-workflow-engine(Flowable流程驱动)</w:t>
      </w:r>
    </w:p>
    <w:p>
      <w:r>
        <w:t xml:space="preserve">    → secp-template-center(报告模板渲染)</w:t>
      </w:r>
    </w:p>
    <w:p>
      <w:r>
        <w:t xml:space="preserve">  → secp-watchman / secp-run-sentinel(监控展示)</w:t>
      </w:r>
    </w:p>
    <w:p>
      <w:r>
        <w:t xml:space="preserve">  → secp-screen / secp-v2-we-app(大屏/移动端展示)</w:t>
      </w:r>
    </w:p>
    <w:p>
      <w:r>
        <w:t>```</w:t>
      </w:r>
    </w:p>
    <w:p>
      <w:r/>
      <w:r>
        <w:rPr>
          <w:b/>
        </w:rPr>
        <w:t>关键数据流</w:t>
      </w:r>
      <w:r>
        <w:t>：</w:t>
      </w:r>
    </w:p>
    <w:p>
      <w:pPr>
        <w:pStyle w:val="ListNumber"/>
      </w:pPr>
      <w:r>
        <w:t>设备数据：MQTT采集 → Kafka → Flink流处理 → ES/ClickHouse存储 → biz-data统一查询</w:t>
      </w:r>
    </w:p>
    <w:p>
      <w:pPr>
        <w:pStyle w:val="ListNumber"/>
      </w:pPr>
      <w:r>
        <w:t>告警数据：设备事件 → Kafka → prophet匹配 → ES存储 → 多渠道推送</w:t>
      </w:r>
    </w:p>
    <w:p>
      <w:pPr>
        <w:pStyle w:val="ListNumber"/>
      </w:pPr>
      <w:r>
        <w:t>结算数据：协议配置 → 定时跑批 → 结算单 → 审批流 → 账单 → 支付 → 发票</w:t>
      </w:r>
    </w:p>
    <w:p>
      <w:pPr>
        <w:pStyle w:val="ListNumber"/>
      </w:pPr>
      <w:r>
        <w:t>指标数据：设备原始数据 → 统一Tag体系 → T+1历史/T+0实时 → 各模块查询</w:t>
      </w:r>
    </w:p>
    <w:p>
      <w:pPr>
        <w:pBdr>
          <w:bottom w:val="single" w:sz="4" w:color="999999"/>
        </w:pBdr>
      </w:pPr>
    </w:p>
    <w:p>
      <w:pPr>
        <w:pStyle w:val="Heading2"/>
      </w:pPr>
      <w:r>
        <w:t>四、面试高频问题准备</w:t>
      </w:r>
    </w:p>
    <w:p>
      <w:pPr>
        <w:pStyle w:val="Heading3"/>
      </w:pPr>
      <w:r>
        <w:t>Q: 你在固德威负责哪些模块？</w:t>
      </w:r>
    </w:p>
    <w:p>
      <w:r>
        <w:t>A: 主要负责 secp-manager（后台管理）、secp-we-app 和 secp-v2-we-app（移动端BFF）、secp-prophet（告警与消息中心）、secp-electricity-settlement-payment（电费结算与支付）四个核心模块的开发，同时参与 30+ 微服务体系的服务治理。</w:t>
      </w:r>
    </w:p>
    <w:p>
      <w:pPr>
        <w:pStyle w:val="Heading3"/>
      </w:pPr>
      <w:r>
        <w:t>Q: 电费结算模块的核心流程？</w:t>
      </w:r>
    </w:p>
    <w:p>
      <w:r>
        <w:t>A: 协议配置阶段（创建结算协议，配置电价模板和结算条款）→ 结算单生成（定时跑批按协议+月份自动生成，也支持手动创建）→ 审批阶段（自检规则校验→运营平台审批→资方确认→双方确认时用能方确认）→ 账单生成（审批通过自动生成）→ 催缴（计划催缴/手动催缴）→ 支付（线上支付网关/线下汇款确认）→ 开票（对接百旺/用友，人脸认证开票）→ 第三方同步。基于 Redisson 分布式锁保证结算幂等，RocketMQ 事务消息实现异步对账。</w:t>
      </w:r>
    </w:p>
    <w:p>
      <w:pPr>
        <w:pStyle w:val="Heading3"/>
      </w:pPr>
      <w:r>
        <w:t>Q: 告警系统是怎么设计的？</w:t>
      </w:r>
    </w:p>
    <w:p>
      <w:r>
        <w:t>A: 三级配置体系：事件库→事件元数据→消息配置。设备上报事件码后，Kafka 消费事件消息，匹配事件元数据和消息配置，评估通知规则，写入 Elasticsearch（按月分索引）。然后按通知规则的多渠道配置推送（APP极光/邮件/站内信/短信）。恢复阶段支持设备自动恢复和管理员手动解除。告警事件检索响应时间从秒级降至毫秒级。</w:t>
      </w:r>
    </w:p>
    <w:p>
      <w:pPr>
        <w:pStyle w:val="Heading3"/>
      </w:pPr>
      <w:r>
        <w:t>Q: 微服务间怎么通信？</w:t>
      </w:r>
    </w:p>
    <w:p>
      <w:r>
        <w:t>A: 同步调用用 OpenFeign，异步消息用 RocketMQ/Kafka。每个模块都有 /rpc/ 路径前缀的 RpcController 供内部调用。灰度发布通过 Envoy + Go 语言 ExtProc 实现基于请求头的灰度路由。跨线程上下文传递通过 Java Agent 字节码增强（Javassist + TTL）零侵入实现。</w:t>
      </w:r>
    </w:p>
    <w:p>
      <w:pPr>
        <w:pStyle w:val="Heading3"/>
      </w:pPr>
      <w:r>
        <w:t>Q: 数据查询性能怎么优化的？</w:t>
      </w:r>
    </w:p>
    <w:p>
      <w:r>
        <w:t>A: 移动端 BFF 通过 Redis 多级缓存 + SQL 优化将场站概览页接口响应时间从 1.5s 降至 200ms，QPS 提升 5 倍。监控体系用 Prometheus + SkyWalking，关键接口可用性从 99.5% 提升至 99.95%，P99 延迟下降 40%。【以上数据需核实】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76" w:lineRule="auto"/>
    </w:pPr>
    <w:rPr>
      <w:rFonts w:ascii="Microsoft YaHei" w:hAnsi="Microsoft YaHei" w:eastAsia="Microsoft YaHe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