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投行底稿数字平台 — 项目需求说明书</w:t>
      </w:r>
    </w:p>
    <w:p>
      <w:pPr>
        <w:pStyle w:val="Subtitle"/>
      </w:pPr>
      <w:r>
        <w:t>版本：v1.0 | 日期：2026-04-25 | 编制：金融科技部</w:t>
      </w:r>
    </w:p>
    <w:p>
      <w:pPr>
        <w:pStyle w:val="Heading1"/>
      </w:pPr>
      <w:r>
        <w:t>一、项目背景</w:t>
      </w:r>
    </w:p>
    <w:p>
      <w:r>
        <w:t>当前投行底稿管理存在以下痛点：</w:t>
      </w:r>
    </w:p>
    <w:p>
      <w:pPr>
        <w:pStyle w:val="ListBullet"/>
      </w:pPr>
      <w:r>
        <w:t>底稿文件分散存储，检索困难</w:t>
      </w:r>
    </w:p>
    <w:p>
      <w:pPr>
        <w:pStyle w:val="ListBullet"/>
      </w:pPr>
      <w:r>
        <w:t>监管检查时调阅效率低</w:t>
      </w:r>
    </w:p>
    <w:p>
      <w:pPr>
        <w:pStyle w:val="ListBullet"/>
      </w:pPr>
      <w:r>
        <w:t>版本管理混乱，无法追溯</w:t>
      </w:r>
    </w:p>
    <w:p>
      <w:pPr>
        <w:pStyle w:val="ListBullet"/>
      </w:pPr>
      <w:r>
        <w:t>缺乏统一文件命名规范</w:t>
      </w:r>
    </w:p>
    <w:p>
      <w:pPr>
        <w:pStyle w:val="Heading1"/>
      </w:pPr>
      <w:r>
        <w:t>二、建设目标</w:t>
      </w:r>
    </w:p>
    <w:p>
      <w:r>
        <w:t>打造覆盖底稿生成、流转、归档、检查全流程的数字平台，实现底稿管理的标准化、数字化和智能化。</w:t>
      </w:r>
    </w:p>
    <w:p>
      <w:pPr>
        <w:pStyle w:val="Heading1"/>
      </w:pPr>
      <w:r>
        <w:t>三、功能需求</w:t>
      </w:r>
    </w:p>
    <w:p>
      <w:pPr>
        <w:pStyle w:val="Heading2"/>
      </w:pPr>
      <w:r>
        <w:t>3.1 底稿录入</w:t>
      </w:r>
    </w:p>
    <w:p>
      <w:r>
        <w:t>支持 Word、PDF、扫描件等多种格式上传，自动提取元数据，支持批量导入。</w:t>
      </w:r>
    </w:p>
    <w:p>
      <w:pPr>
        <w:pStyle w:val="Heading2"/>
      </w:pPr>
      <w:r>
        <w:t>3.2 智能检索</w:t>
      </w:r>
    </w:p>
    <w:p>
      <w:r>
        <w:t>基于全文检索的底稿搜索，支持按项目、类型、日期等多维度筛选，支持 OCR 识别扫描件文字。</w:t>
      </w:r>
    </w:p>
    <w:p>
      <w:pPr>
        <w:pStyle w:val="Heading2"/>
      </w:pPr>
      <w:r>
        <w:t>3.3 版本管理</w:t>
      </w:r>
    </w:p>
    <w:p>
      <w:r>
        <w:t>每次修改自动生成新版本，支持版本对比和回溯，操作记录完整可追溯。</w:t>
      </w:r>
    </w:p>
    <w:p>
      <w:pPr>
        <w:pStyle w:val="Heading2"/>
      </w:pPr>
      <w:r>
        <w:t>3.4 监管调阅</w:t>
      </w:r>
    </w:p>
    <w:p>
      <w:r>
        <w:t>一键打包导出底稿包，生成调阅清单，支持水印保护。</w:t>
      </w:r>
    </w:p>
    <w:p>
      <w:pPr>
        <w:pStyle w:val="Heading1"/>
      </w:pPr>
      <w:r>
        <w:t>四、技术方案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Vue 3 + Element Plus</w:t>
            </w:r>
          </w:p>
        </w:tc>
        <w:tc>
          <w:tcPr>
            <w:tcW w:type="dxa" w:w="2880"/>
          </w:tcPr>
          <w:p>
            <w:r>
              <w:t>管理后台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Spring Boot 3</w:t>
            </w:r>
          </w:p>
        </w:tc>
        <w:tc>
          <w:tcPr>
            <w:tcW w:type="dxa" w:w="2880"/>
          </w:tcPr>
          <w:p>
            <w:r>
              <w:t>微服务架构</w:t>
            </w:r>
          </w:p>
        </w:tc>
      </w:tr>
      <w:tr>
        <w:tc>
          <w:tcPr>
            <w:tcW w:type="dxa" w:w="2880"/>
          </w:tcPr>
          <w:p>
            <w:r>
              <w:t>存储</w:t>
            </w:r>
          </w:p>
        </w:tc>
        <w:tc>
          <w:tcPr>
            <w:tcW w:type="dxa" w:w="2880"/>
          </w:tcPr>
          <w:p>
            <w:r>
              <w:t>MinIO + PostgreSQL</w:t>
            </w:r>
          </w:p>
        </w:tc>
        <w:tc>
          <w:tcPr>
            <w:tcW w:type="dxa" w:w="2880"/>
          </w:tcPr>
          <w:p>
            <w:r>
              <w:t>文件及元数据</w:t>
            </w:r>
          </w:p>
        </w:tc>
      </w:tr>
      <w:tr>
        <w:tc>
          <w:tcPr>
            <w:tcW w:type="dxa" w:w="2880"/>
          </w:tcPr>
          <w:p>
            <w:r>
              <w:t>搜索</w:t>
            </w:r>
          </w:p>
        </w:tc>
        <w:tc>
          <w:tcPr>
            <w:tcW w:type="dxa" w:w="2880"/>
          </w:tcPr>
          <w:p>
            <w:r>
              <w:t>Elasticsearch</w:t>
            </w:r>
          </w:p>
        </w:tc>
        <w:tc>
          <w:tcPr>
            <w:tcW w:type="dxa" w:w="2880"/>
          </w:tcPr>
          <w:p>
            <w:r>
              <w:t>全文检索</w:t>
            </w:r>
          </w:p>
        </w:tc>
      </w:tr>
      <w:tr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PaddleOCR</w:t>
            </w:r>
          </w:p>
        </w:tc>
        <w:tc>
          <w:tcPr>
            <w:tcW w:type="dxa" w:w="2880"/>
          </w:tcPr>
          <w:p>
            <w:r>
              <w:t>扫描件文字识别</w:t>
            </w:r>
          </w:p>
        </w:tc>
      </w:tr>
    </w:tbl>
    <w:p>
      <w:pPr>
        <w:pStyle w:val="Heading1"/>
      </w:pPr>
      <w:r>
        <w:t>五、项目计划</w:t>
      </w:r>
    </w:p>
    <w:p>
      <w:r>
        <w:t>2026.05  需求评审</w:t>
      </w:r>
    </w:p>
    <w:p>
      <w:r>
        <w:t>2026.06  系统设计</w:t>
      </w:r>
    </w:p>
    <w:p>
      <w:r>
        <w:t>2026.07-08  开发阶段</w:t>
      </w:r>
    </w:p>
    <w:p>
      <w:r>
        <w:t>2026.09  测试阶段</w:t>
      </w:r>
    </w:p>
    <w:p>
      <w:r>
        <w:t>2026.10  正式上线</w:t>
      </w:r>
    </w:p>
    <w:p>
      <w:r>
        <w:t>审批人：张总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