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EFB" w:rsidRDefault="00C64A5C">
      <w:pPr>
        <w:ind w:left="1280" w:hangingChars="400" w:hanging="128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案</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w:t>
      </w:r>
      <w:r w:rsidR="00B82033" w:rsidRPr="002E7363">
        <w:rPr>
          <w:rFonts w:ascii="仿宋_GB2312" w:eastAsia="仿宋_GB2312" w:hAnsi="仿宋_GB2312" w:cs="仿宋_GB2312" w:hint="eastAsia"/>
          <w:color w:val="000000"/>
          <w:sz w:val="32"/>
          <w:szCs w:val="32"/>
        </w:rPr>
        <w:t>城关区武都路旺成烧鸡店涉嫌经营铝的残留量超过食品安全标准限量的粉条案</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w:t>
      </w:r>
      <w:r w:rsidR="00B82033" w:rsidRPr="002E7363">
        <w:rPr>
          <w:rFonts w:ascii="仿宋_GB2312" w:eastAsia="仿宋_GB2312" w:hAnsi="仿宋_GB2312" w:cs="仿宋_GB2312" w:hint="eastAsia"/>
          <w:color w:val="000000"/>
          <w:sz w:val="32"/>
          <w:szCs w:val="32"/>
        </w:rPr>
        <w:t>城关区武都路旺成烧鸡店</w:t>
      </w:r>
    </w:p>
    <w:p w:rsidR="00715EFB" w:rsidRDefault="00C64A5C">
      <w:pPr>
        <w:pStyle w:val="p17"/>
        <w:spacing w:before="0" w:after="0"/>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合议时间：</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主持人：蒋晓勤</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地点：城关区食品药品监督管理局广武门街道食药所</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合议人员：朱文斌、岳欣梅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记录人：唐九阳</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案情介绍：</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30</w:t>
      </w:r>
      <w:r>
        <w:rPr>
          <w:rFonts w:ascii="仿宋_GB2312" w:eastAsia="仿宋_GB2312" w:hAnsi="仿宋_GB2312" w:cs="仿宋_GB2312" w:hint="eastAsia"/>
          <w:color w:val="000000"/>
          <w:sz w:val="32"/>
          <w:szCs w:val="32"/>
        </w:rPr>
        <w:t>日，我局执法人员唐九阳、郝治萍到位于甘肃省兰州市城关广武门街道秦安路</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号的城关区秦安路栖云茶器店进行检查，在该店大门入口处货架及店内南侧货架上发现甘肃玉清源养生食品有限公司生产的“老兰州玫瑰三泡台”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；“老兰州金银花三泡台”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2018104102</w:t>
      </w:r>
      <w:r>
        <w:rPr>
          <w:rFonts w:ascii="仿宋_GB2312" w:eastAsia="仿宋_GB2312" w:hAnsi="仿宋_GB2312" w:cs="仿宋_GB2312" w:hint="eastAsia"/>
          <w:color w:val="000000"/>
          <w:sz w:val="32"/>
          <w:szCs w:val="32"/>
        </w:rPr>
        <w:t>；“老兰州百合花三泡台”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2018103123</w:t>
      </w:r>
      <w:r>
        <w:rPr>
          <w:rFonts w:ascii="仿宋_GB2312" w:eastAsia="仿宋_GB2312" w:hAnsi="仿宋_GB2312" w:cs="仿宋_GB2312" w:hint="eastAsia"/>
          <w:color w:val="000000"/>
          <w:sz w:val="32"/>
          <w:szCs w:val="32"/>
        </w:rPr>
        <w:t>；“老兰州菊花三泡台”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；“老兰州原味三泡台”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w:t>
      </w:r>
      <w:r>
        <w:rPr>
          <w:rFonts w:ascii="仿宋_GB2312" w:eastAsia="仿宋_GB2312" w:hAnsi="仿宋_GB2312" w:cs="仿宋_GB2312" w:hint="eastAsia"/>
          <w:color w:val="000000"/>
          <w:sz w:val="32"/>
          <w:szCs w:val="32"/>
        </w:rPr>
        <w:t>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；“老兰州黑枸杞三泡台”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2018104104</w:t>
      </w:r>
      <w:r>
        <w:rPr>
          <w:rFonts w:ascii="仿宋_GB2312" w:eastAsia="仿宋_GB2312" w:hAnsi="仿宋_GB2312" w:cs="仿宋_GB2312" w:hint="eastAsia"/>
          <w:color w:val="000000"/>
          <w:sz w:val="32"/>
          <w:szCs w:val="32"/>
        </w:rPr>
        <w:t>；“老兰州黑枸杞三泡台”</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2018103126</w:t>
      </w:r>
      <w:r>
        <w:rPr>
          <w:rFonts w:ascii="仿宋_GB2312" w:eastAsia="仿宋_GB2312" w:hAnsi="仿宋_GB2312" w:cs="仿宋_GB2312" w:hint="eastAsia"/>
          <w:color w:val="000000"/>
          <w:sz w:val="32"/>
          <w:szCs w:val="32"/>
        </w:rPr>
        <w:t>；“老兰州玫瑰三泡台”</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2018101123</w:t>
      </w:r>
      <w:r>
        <w:rPr>
          <w:rFonts w:ascii="仿宋_GB2312" w:eastAsia="仿宋_GB2312" w:hAnsi="仿宋_GB2312" w:cs="仿宋_GB2312" w:hint="eastAsia"/>
          <w:color w:val="000000"/>
          <w:sz w:val="32"/>
          <w:szCs w:val="32"/>
        </w:rPr>
        <w:t>。</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广河县伊源清真食品有限公司生产的“伊源精品王三泡台”，每盒</w:t>
      </w:r>
      <w:r>
        <w:rPr>
          <w:rFonts w:ascii="仿宋_GB2312" w:eastAsia="仿宋_GB2312" w:hAnsi="仿宋_GB2312" w:cs="仿宋_GB2312" w:hint="eastAsia"/>
          <w:color w:val="000000"/>
          <w:sz w:val="32"/>
          <w:szCs w:val="32"/>
        </w:rPr>
        <w:t>600</w:t>
      </w:r>
      <w:r>
        <w:rPr>
          <w:rFonts w:ascii="仿宋_GB2312" w:eastAsia="仿宋_GB2312" w:hAnsi="仿宋_GB2312" w:cs="仿宋_GB2312" w:hint="eastAsia"/>
          <w:color w:val="000000"/>
          <w:sz w:val="32"/>
          <w:szCs w:val="32"/>
        </w:rPr>
        <w:t>克，批号为</w:t>
      </w:r>
      <w:r>
        <w:rPr>
          <w:rFonts w:ascii="仿宋_GB2312" w:eastAsia="仿宋_GB2312" w:hAnsi="仿宋_GB2312" w:cs="仿宋_GB2312" w:hint="eastAsia"/>
          <w:color w:val="000000"/>
          <w:sz w:val="32"/>
          <w:szCs w:val="32"/>
        </w:rPr>
        <w:t>2018105110</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37</w:t>
      </w:r>
      <w:r>
        <w:rPr>
          <w:rFonts w:ascii="仿宋_GB2312" w:eastAsia="仿宋_GB2312" w:hAnsi="仿宋_GB2312" w:cs="仿宋_GB2312" w:hint="eastAsia"/>
          <w:color w:val="000000"/>
          <w:sz w:val="32"/>
          <w:szCs w:val="32"/>
        </w:rPr>
        <w:t>盒，批号为</w:t>
      </w:r>
      <w:r>
        <w:rPr>
          <w:rFonts w:ascii="仿宋_GB2312" w:eastAsia="仿宋_GB2312" w:hAnsi="仿宋_GB2312" w:cs="仿宋_GB2312" w:hint="eastAsia"/>
          <w:color w:val="000000"/>
          <w:sz w:val="32"/>
          <w:szCs w:val="32"/>
        </w:rPr>
        <w:t>2018105105</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盒。</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西昌市红荞食品厂生产的“大凉山苦荞茶”</w:t>
      </w:r>
      <w:r>
        <w:rPr>
          <w:rFonts w:ascii="仿宋_GB2312" w:eastAsia="仿宋_GB2312" w:hAnsi="仿宋_GB2312" w:cs="仿宋_GB2312" w:hint="eastAsia"/>
          <w:color w:val="000000"/>
          <w:sz w:val="32"/>
          <w:szCs w:val="32"/>
        </w:rPr>
        <w:t>11</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日；“大凉山苦荞茶（黑苦荞膨化）”</w:t>
      </w:r>
      <w:r>
        <w:rPr>
          <w:rFonts w:ascii="仿宋_GB2312" w:eastAsia="仿宋_GB2312" w:hAnsi="仿宋_GB2312" w:cs="仿宋_GB2312" w:hint="eastAsia"/>
          <w:color w:val="000000"/>
          <w:sz w:val="32"/>
          <w:szCs w:val="32"/>
        </w:rPr>
        <w:t>19</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w:t>
      </w:r>
      <w:r>
        <w:rPr>
          <w:rFonts w:ascii="仿宋_GB2312" w:eastAsia="仿宋_GB2312" w:hAnsi="仿宋_GB2312" w:cs="仿宋_GB2312" w:hint="eastAsia"/>
          <w:color w:val="000000"/>
          <w:sz w:val="32"/>
          <w:szCs w:val="32"/>
        </w:rPr>
        <w:t>，生产日期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日；“大凉山苦荞茶（黑苦荞全胚型）”</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日；“大凉山苦荞茶（黑苦荞全胚型）”</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日。</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丰镇市新荞农苦荞茶生产经营有限责任公司生产的“新荞农苦荞茶”</w:t>
      </w:r>
      <w:r>
        <w:rPr>
          <w:rFonts w:ascii="仿宋_GB2312" w:eastAsia="仿宋_GB2312" w:hAnsi="仿宋_GB2312" w:cs="仿宋_GB2312" w:hint="eastAsia"/>
          <w:color w:val="000000"/>
          <w:sz w:val="32"/>
          <w:szCs w:val="32"/>
        </w:rPr>
        <w:t>17</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7</w:t>
      </w:r>
      <w:r>
        <w:rPr>
          <w:rFonts w:ascii="仿宋_GB2312" w:eastAsia="仿宋_GB2312" w:hAnsi="仿宋_GB2312" w:cs="仿宋_GB2312" w:hint="eastAsia"/>
          <w:color w:val="000000"/>
          <w:sz w:val="32"/>
          <w:szCs w:val="32"/>
        </w:rPr>
        <w:t>日；“新荞农苦荞茶（黑珍珠粒）”</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攀枝花绿韵天和农业开发有限公司生产的“黑苦荞麦香茶”</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280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芜湖市天方御井茶叶有</w:t>
      </w:r>
      <w:r>
        <w:rPr>
          <w:rFonts w:ascii="仿宋_GB2312" w:eastAsia="仿宋_GB2312" w:hAnsi="仿宋_GB2312" w:cs="仿宋_GB2312" w:hint="eastAsia"/>
          <w:color w:val="000000"/>
          <w:sz w:val="32"/>
          <w:szCs w:val="32"/>
        </w:rPr>
        <w:t>限公司生产的“夏日恋情”</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日。</w:t>
      </w:r>
    </w:p>
    <w:p w:rsidR="00715EFB" w:rsidRDefault="00C64A5C">
      <w:pPr>
        <w:tabs>
          <w:tab w:val="right" w:pos="8306"/>
        </w:tabs>
        <w:wordWrap w:val="0"/>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该店现场无法提供《食品经营许可证》，执法人员现场将上述涉嫌违法经营的食品进行查封扣押。</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31</w:t>
      </w:r>
      <w:r>
        <w:rPr>
          <w:rFonts w:ascii="仿宋_GB2312" w:eastAsia="仿宋_GB2312" w:hAnsi="仿宋_GB2312" w:cs="仿宋_GB2312" w:hint="eastAsia"/>
          <w:color w:val="000000"/>
          <w:sz w:val="32"/>
          <w:szCs w:val="32"/>
        </w:rPr>
        <w:t>日，经分管领导马莉批准，对该案立案调查，由唐九阳和郝治萍承办。</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执法人员唐九阳、郝治萍在城关区食品药品监督管理局广武门街道食药所对负责人刘喜平授权委托人李佳纯进行了调查询问，被委托人李佳纯对其涉嫌未取得食品经营许可证从事食品经营活动的违法行为无异议，但因其刚开始经营时间不久，茶叶是刚上架，并未销售出。</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现场发现的一本“销售单”里并无销售茶叶的记录。被委托人李佳纯向执法人员提供了购进票据，票据显示购进数量与执法人员</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30</w:t>
      </w:r>
      <w:r>
        <w:rPr>
          <w:rFonts w:ascii="仿宋_GB2312" w:eastAsia="仿宋_GB2312" w:hAnsi="仿宋_GB2312" w:cs="仿宋_GB2312" w:hint="eastAsia"/>
          <w:color w:val="000000"/>
          <w:sz w:val="32"/>
          <w:szCs w:val="32"/>
        </w:rPr>
        <w:t>日查封扣押的食品数量一致。</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经被委托人李佳纯供述，该店所销售的</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盒“老兰州玫瑰三泡台”，每盒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盒“老兰州金银花三泡台”，每盒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2018104102</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盒“老兰州百合花三泡台”，每盒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2018103123</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盒“老兰州菊花三泡台”，每盒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盒“老兰州原味三泡台”，每盒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w:t>
      </w:r>
      <w:r>
        <w:rPr>
          <w:rFonts w:ascii="仿宋_GB2312" w:eastAsia="仿宋_GB2312" w:hAnsi="仿宋_GB2312" w:cs="仿宋_GB2312" w:hint="eastAsia"/>
          <w:color w:val="000000"/>
          <w:sz w:val="32"/>
          <w:szCs w:val="32"/>
        </w:rPr>
        <w:t>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盒“老兰州黑枸杞三泡台”，每盒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2018104104</w:t>
      </w:r>
      <w:r>
        <w:rPr>
          <w:rFonts w:ascii="仿宋_GB2312" w:eastAsia="仿宋_GB2312" w:hAnsi="仿宋_GB2312" w:cs="仿宋_GB2312" w:hint="eastAsia"/>
          <w:color w:val="000000"/>
          <w:sz w:val="32"/>
          <w:szCs w:val="32"/>
        </w:rPr>
        <w:t>；销售单价均为每盒</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盒老兰州黑枸杞三泡台”，每盒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2018103126</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盒老兰州玫瑰三泡台”，每盒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2018101123</w:t>
      </w:r>
      <w:r>
        <w:rPr>
          <w:rFonts w:ascii="仿宋_GB2312" w:eastAsia="仿宋_GB2312" w:hAnsi="仿宋_GB2312" w:cs="仿宋_GB2312" w:hint="eastAsia"/>
          <w:color w:val="000000"/>
          <w:sz w:val="32"/>
          <w:szCs w:val="32"/>
        </w:rPr>
        <w:t>，销售单价均为每盒</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广河县伊源清真食品有限公司生产的“伊源精品王三泡台”，每盒</w:t>
      </w:r>
      <w:r>
        <w:rPr>
          <w:rFonts w:ascii="仿宋_GB2312" w:eastAsia="仿宋_GB2312" w:hAnsi="仿宋_GB2312" w:cs="仿宋_GB2312" w:hint="eastAsia"/>
          <w:color w:val="000000"/>
          <w:sz w:val="32"/>
          <w:szCs w:val="32"/>
        </w:rPr>
        <w:t>600</w:t>
      </w:r>
      <w:r>
        <w:rPr>
          <w:rFonts w:ascii="仿宋_GB2312" w:eastAsia="仿宋_GB2312" w:hAnsi="仿宋_GB2312" w:cs="仿宋_GB2312" w:hint="eastAsia"/>
          <w:color w:val="000000"/>
          <w:sz w:val="32"/>
          <w:szCs w:val="32"/>
        </w:rPr>
        <w:t>克，批号为</w:t>
      </w:r>
      <w:r>
        <w:rPr>
          <w:rFonts w:ascii="仿宋_GB2312" w:eastAsia="仿宋_GB2312" w:hAnsi="仿宋_GB2312" w:cs="仿宋_GB2312" w:hint="eastAsia"/>
          <w:color w:val="000000"/>
          <w:sz w:val="32"/>
          <w:szCs w:val="32"/>
        </w:rPr>
        <w:t>2018105110</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37</w:t>
      </w:r>
      <w:r>
        <w:rPr>
          <w:rFonts w:ascii="仿宋_GB2312" w:eastAsia="仿宋_GB2312" w:hAnsi="仿宋_GB2312" w:cs="仿宋_GB2312" w:hint="eastAsia"/>
          <w:color w:val="000000"/>
          <w:sz w:val="32"/>
          <w:szCs w:val="32"/>
        </w:rPr>
        <w:t>盒，批号为</w:t>
      </w:r>
      <w:r>
        <w:rPr>
          <w:rFonts w:ascii="仿宋_GB2312" w:eastAsia="仿宋_GB2312" w:hAnsi="仿宋_GB2312" w:cs="仿宋_GB2312" w:hint="eastAsia"/>
          <w:color w:val="000000"/>
          <w:sz w:val="32"/>
          <w:szCs w:val="32"/>
        </w:rPr>
        <w:t>2018105105</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盒，销售单价均为每盒</w:t>
      </w:r>
      <w:r>
        <w:rPr>
          <w:rFonts w:ascii="仿宋_GB2312" w:eastAsia="仿宋_GB2312" w:hAnsi="仿宋_GB2312" w:cs="仿宋_GB2312" w:hint="eastAsia"/>
          <w:color w:val="000000"/>
          <w:sz w:val="32"/>
          <w:szCs w:val="32"/>
        </w:rPr>
        <w:t>40</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西昌市红荞食品厂生产的</w:t>
      </w:r>
      <w:r>
        <w:rPr>
          <w:rFonts w:ascii="仿宋_GB2312" w:eastAsia="仿宋_GB2312" w:hAnsi="仿宋_GB2312" w:cs="仿宋_GB2312" w:hint="eastAsia"/>
          <w:color w:val="000000"/>
          <w:sz w:val="32"/>
          <w:szCs w:val="32"/>
        </w:rPr>
        <w:t>11</w:t>
      </w:r>
      <w:r>
        <w:rPr>
          <w:rFonts w:ascii="仿宋_GB2312" w:eastAsia="仿宋_GB2312" w:hAnsi="仿宋_GB2312" w:cs="仿宋_GB2312" w:hint="eastAsia"/>
          <w:color w:val="000000"/>
          <w:sz w:val="32"/>
          <w:szCs w:val="32"/>
        </w:rPr>
        <w:t>罐“大凉山苦荞茶”，每罐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40</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19</w:t>
      </w:r>
      <w:r>
        <w:rPr>
          <w:rFonts w:ascii="仿宋_GB2312" w:eastAsia="仿宋_GB2312" w:hAnsi="仿宋_GB2312" w:cs="仿宋_GB2312" w:hint="eastAsia"/>
          <w:color w:val="000000"/>
          <w:sz w:val="32"/>
          <w:szCs w:val="32"/>
        </w:rPr>
        <w:t>罐“大凉山苦荞茶（黑苦荞膨化）”，每罐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罐“大凉山苦荞茶（黑苦荞全胚型）”，每罐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罐“大凉山苦荞茶（黑苦荞全胚型）”，每罐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丰镇市新荞农苦荞茶生产经营有限责任公司生产的</w:t>
      </w:r>
      <w:r>
        <w:rPr>
          <w:rFonts w:ascii="仿宋_GB2312" w:eastAsia="仿宋_GB2312" w:hAnsi="仿宋_GB2312" w:cs="仿宋_GB2312" w:hint="eastAsia"/>
          <w:color w:val="000000"/>
          <w:sz w:val="32"/>
          <w:szCs w:val="32"/>
        </w:rPr>
        <w:t>17</w:t>
      </w:r>
      <w:r>
        <w:rPr>
          <w:rFonts w:ascii="仿宋_GB2312" w:eastAsia="仿宋_GB2312" w:hAnsi="仿宋_GB2312" w:cs="仿宋_GB2312" w:hint="eastAsia"/>
          <w:color w:val="000000"/>
          <w:sz w:val="32"/>
          <w:szCs w:val="32"/>
        </w:rPr>
        <w:t>盒“新荞农苦荞茶”，每罐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7</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罐“新荞农苦荞茶（黑珍珠粒）”，每罐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攀枝花绿韵天和农业开发有限公司生产的</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盒“黑苦荞麦香茶”，每盒</w:t>
      </w:r>
      <w:r>
        <w:rPr>
          <w:rFonts w:ascii="仿宋_GB2312" w:eastAsia="仿宋_GB2312" w:hAnsi="仿宋_GB2312" w:cs="仿宋_GB2312" w:hint="eastAsia"/>
          <w:color w:val="000000"/>
          <w:sz w:val="32"/>
          <w:szCs w:val="32"/>
        </w:rPr>
        <w:t>280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日，销售单价为每盒</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芜湖市天方御井茶叶有限公司生产的</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盒“夏日恋情”，每盒</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元。</w:t>
      </w:r>
    </w:p>
    <w:p w:rsidR="00715EFB" w:rsidRDefault="00C64A5C">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共计货值金额</w:t>
      </w:r>
      <w:r>
        <w:rPr>
          <w:rFonts w:ascii="仿宋_GB2312" w:eastAsia="仿宋_GB2312" w:hAnsi="仿宋_GB2312" w:cs="仿宋_GB2312" w:hint="eastAsia"/>
          <w:color w:val="000000"/>
          <w:sz w:val="32"/>
          <w:szCs w:val="32"/>
        </w:rPr>
        <w:t>7243</w:t>
      </w:r>
      <w:r>
        <w:rPr>
          <w:rFonts w:ascii="仿宋_GB2312" w:eastAsia="仿宋_GB2312" w:hAnsi="仿宋_GB2312" w:cs="仿宋_GB2312" w:hint="eastAsia"/>
          <w:color w:val="000000"/>
          <w:sz w:val="32"/>
          <w:szCs w:val="32"/>
        </w:rPr>
        <w:t>元。</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经查，当事人的行为涉嫌违反了</w:t>
      </w:r>
      <w:r w:rsidR="00B82033" w:rsidRPr="00343E35">
        <w:rPr>
          <w:rFonts w:ascii="仿宋_GB2312" w:eastAsia="仿宋_GB2312" w:hAnsi="仿宋_GB2312" w:cs="仿宋_GB2312"/>
          <w:color w:val="000000"/>
          <w:sz w:val="32"/>
          <w:szCs w:val="32"/>
        </w:rPr>
        <w:t>《中华人民共和国食品安全法》第三十四条第（二）项</w:t>
      </w:r>
      <w:r>
        <w:rPr>
          <w:rFonts w:ascii="仿宋_GB2312" w:eastAsia="仿宋_GB2312" w:hAnsi="仿宋_GB2312" w:cs="仿宋_GB2312"/>
          <w:color w:val="000000"/>
          <w:sz w:val="32"/>
          <w:szCs w:val="32"/>
        </w:rPr>
        <w:t>“</w:t>
      </w:r>
      <w:r w:rsidR="00B82033" w:rsidRPr="00343E35">
        <w:rPr>
          <w:rFonts w:ascii="仿宋_GB2312" w:eastAsia="仿宋_GB2312" w:hAnsi="仿宋_GB2312" w:cs="仿宋_GB2312"/>
          <w:color w:val="333333"/>
          <w:sz w:val="32"/>
          <w:szCs w:val="32"/>
          <w:shd w:val="clear" w:color="auto" w:fill="FFFFFF"/>
        </w:rPr>
        <w:t>禁止生产经营下列食品、食品添加剂、食品相关产品：（二）致病性微生物，农药残留、兽药残留、生物毒素、重金属等污染物质以及其他危害人体健康的物质含量超过食品安全标准限量的食品、食品添加剂、食品相关产品；</w:t>
      </w:r>
      <w:r>
        <w:rPr>
          <w:rFonts w:ascii="仿宋_GB2312" w:eastAsia="仿宋_GB2312" w:hAnsi="仿宋_GB2312" w:cs="仿宋_GB2312"/>
          <w:color w:val="000000"/>
          <w:sz w:val="32"/>
          <w:szCs w:val="32"/>
        </w:rPr>
        <w:t>”</w:t>
      </w:r>
      <w:r>
        <w:rPr>
          <w:rFonts w:ascii="仿宋_GB2312" w:eastAsia="仿宋_GB2312" w:hAnsi="仿宋_GB2312" w:cs="仿宋_GB2312" w:hint="eastAsia"/>
          <w:color w:val="000000"/>
          <w:sz w:val="32"/>
          <w:szCs w:val="32"/>
        </w:rPr>
        <w:t>的规定。</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按照</w:t>
      </w:r>
      <w:r w:rsidR="00B82033" w:rsidRPr="00343E35">
        <w:rPr>
          <w:rFonts w:ascii="仿宋_GB2312" w:eastAsia="仿宋_GB2312" w:hAnsi="仿宋_GB2312" w:cs="仿宋_GB2312"/>
          <w:color w:val="000000"/>
          <w:sz w:val="32"/>
          <w:szCs w:val="32"/>
        </w:rPr>
        <w:t>《中华人民共和国食品安全法》</w:t>
      </w:r>
      <w:r w:rsidR="00B82033">
        <w:rPr>
          <w:rFonts w:ascii="仿宋_GB2312" w:eastAsia="仿宋_GB2312" w:hAnsi="仿宋_GB2312" w:cs="仿宋_GB2312"/>
          <w:color w:val="000000"/>
          <w:sz w:val="32"/>
          <w:szCs w:val="32"/>
        </w:rPr>
        <w:t>第一百二十四条第一款第（一）项</w:t>
      </w:r>
      <w:r w:rsidR="00B82033">
        <w:rPr>
          <w:rFonts w:ascii="仿宋_GB2312" w:eastAsia="仿宋_GB2312" w:hAnsi="仿宋_GB2312" w:cs="仿宋_GB2312" w:hint="eastAsia"/>
          <w:color w:val="000000"/>
          <w:sz w:val="32"/>
          <w:szCs w:val="32"/>
        </w:rPr>
        <w:t>“</w:t>
      </w:r>
      <w:r w:rsidR="00B82033" w:rsidRPr="00343E35">
        <w:rPr>
          <w:rFonts w:ascii="仿宋_GB2312" w:eastAsia="仿宋_GB2312" w:hAnsi="仿宋_GB2312" w:cs="仿宋_GB2312"/>
          <w:color w:val="000000"/>
          <w:sz w:val="32"/>
          <w:szCs w:val="32"/>
        </w:rPr>
        <w:t>违反本法规定，有下列情形之一，尚不构成犯罪的，由县级以上人民政府食品药品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一）生产经营致病性微生物，农药残留、兽药残留、生物毒素、重金属等污染物质以及其他危害人体健康的物质含量超过食品安全标准限量的食品、食品添加剂；</w:t>
      </w:r>
      <w:r>
        <w:rPr>
          <w:rFonts w:ascii="仿宋_GB2312" w:eastAsia="仿宋_GB2312" w:hAnsi="仿宋_GB2312" w:cs="仿宋_GB2312" w:hint="eastAsia"/>
          <w:color w:val="000000"/>
          <w:sz w:val="32"/>
          <w:szCs w:val="32"/>
        </w:rPr>
        <w:t>”</w:t>
      </w:r>
      <w:r>
        <w:rPr>
          <w:rFonts w:ascii="仿宋_GB2312" w:eastAsia="仿宋_GB2312" w:hAnsi="仿宋_GB2312" w:cs="仿宋_GB2312"/>
          <w:color w:val="000000"/>
          <w:sz w:val="32"/>
          <w:szCs w:val="32"/>
        </w:rPr>
        <w:t>。</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由于现场检查时，涉案食品尚未销售或使用，未造成严</w:t>
      </w:r>
      <w:r>
        <w:rPr>
          <w:rFonts w:ascii="仿宋_GB2312" w:eastAsia="仿宋_GB2312" w:hAnsi="仿宋_GB2312" w:cs="仿宋_GB2312"/>
          <w:color w:val="000000"/>
          <w:sz w:val="32"/>
          <w:szCs w:val="32"/>
        </w:rPr>
        <w:t>重后果，</w:t>
      </w:r>
      <w:r>
        <w:rPr>
          <w:rFonts w:ascii="仿宋_GB2312" w:eastAsia="仿宋_GB2312" w:hAnsi="仿宋_GB2312" w:cs="仿宋_GB2312" w:hint="eastAsia"/>
          <w:color w:val="000000"/>
          <w:sz w:val="32"/>
          <w:szCs w:val="32"/>
        </w:rPr>
        <w:t>《甘肃省食品药品行政处罚自由裁量适用规则》第七条及第九条第（六）项“具有下列情形之一的，应当减轻行政处罚：（六）涉案产品尚未销售或者使用的；”</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建议</w:t>
      </w:r>
      <w:r>
        <w:rPr>
          <w:rFonts w:ascii="仿宋_GB2312" w:eastAsia="仿宋_GB2312" w:hAnsi="仿宋_GB2312" w:cs="仿宋_GB2312"/>
          <w:color w:val="000000"/>
          <w:sz w:val="32"/>
          <w:szCs w:val="32"/>
        </w:rPr>
        <w:t>减轻</w:t>
      </w:r>
      <w:r>
        <w:rPr>
          <w:rFonts w:ascii="仿宋_GB2312" w:eastAsia="仿宋_GB2312" w:hAnsi="仿宋_GB2312" w:cs="仿宋_GB2312" w:hint="eastAsia"/>
          <w:color w:val="000000"/>
          <w:sz w:val="32"/>
          <w:szCs w:val="32"/>
        </w:rPr>
        <w:t>行政处罚：</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罚款人民币</w:t>
      </w:r>
      <w:r>
        <w:rPr>
          <w:rFonts w:ascii="仿宋_GB2312" w:eastAsia="仿宋_GB2312" w:hAnsi="仿宋_GB2312" w:cs="仿宋_GB2312" w:hint="eastAsia"/>
          <w:color w:val="000000"/>
          <w:sz w:val="32"/>
          <w:szCs w:val="32"/>
        </w:rPr>
        <w:t>6000</w:t>
      </w:r>
      <w:r>
        <w:rPr>
          <w:rFonts w:ascii="仿宋_GB2312" w:eastAsia="仿宋_GB2312" w:hAnsi="仿宋_GB2312" w:cs="仿宋_GB2312" w:hint="eastAsia"/>
          <w:color w:val="000000"/>
          <w:sz w:val="32"/>
          <w:szCs w:val="32"/>
        </w:rPr>
        <w:t>元。</w:t>
      </w:r>
    </w:p>
    <w:p w:rsidR="00715EFB" w:rsidRDefault="00C64A5C">
      <w:pPr>
        <w:widowControl/>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讨论记录：</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主持人蒋晓勤：今天召集大家合议</w:t>
      </w:r>
      <w:r w:rsidR="00B82033" w:rsidRPr="002E7363">
        <w:rPr>
          <w:rFonts w:ascii="仿宋_GB2312" w:eastAsia="仿宋_GB2312" w:hAnsi="仿宋_GB2312" w:cs="仿宋_GB2312" w:hint="eastAsia"/>
          <w:color w:val="000000"/>
          <w:sz w:val="32"/>
          <w:szCs w:val="32"/>
        </w:rPr>
        <w:t>城关区武都路旺成烧鸡店涉嫌经营铝的残留量超过食品安全标准限量的粉条</w:t>
      </w:r>
      <w:r>
        <w:rPr>
          <w:rFonts w:ascii="仿宋_GB2312" w:eastAsia="仿宋_GB2312" w:hAnsi="仿宋_GB2312" w:cs="仿宋_GB2312" w:hint="eastAsia"/>
          <w:color w:val="000000"/>
          <w:sz w:val="32"/>
          <w:szCs w:val="32"/>
        </w:rPr>
        <w:t>案，刚才案件承办人唐九阳已经汇报了案情，提出了处理建议，下面请大家就本案的违法事实的认定、证据的采信、违法情节、办案的程序、法律的适用、</w:t>
      </w:r>
      <w:r>
        <w:rPr>
          <w:rFonts w:ascii="仿宋_GB2312" w:eastAsia="仿宋_GB2312" w:hAnsi="仿宋_GB2312" w:cs="仿宋_GB2312" w:hint="eastAsia"/>
          <w:color w:val="000000"/>
          <w:sz w:val="32"/>
          <w:szCs w:val="32"/>
        </w:rPr>
        <w:lastRenderedPageBreak/>
        <w:t>处罚建议等进行讨论。</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朱文斌</w:t>
      </w:r>
      <w:r>
        <w:rPr>
          <w:rFonts w:ascii="仿宋_GB2312" w:eastAsia="仿宋_GB2312" w:hAnsi="仿宋_GB2312" w:cs="仿宋_GB2312" w:hint="eastAsia"/>
          <w:color w:val="000000"/>
          <w:sz w:val="32"/>
          <w:szCs w:val="32"/>
        </w:rPr>
        <w:t>：该案事实清楚，承办人所适用的法律条款准确，</w:t>
      </w:r>
    </w:p>
    <w:p w:rsidR="00715EFB" w:rsidRDefault="00C64A5C">
      <w:pPr>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同意承办人的意见。</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岳欣梅</w:t>
      </w:r>
      <w:r>
        <w:rPr>
          <w:rFonts w:ascii="仿宋_GB2312" w:eastAsia="仿宋_GB2312" w:hAnsi="仿宋_GB2312" w:cs="仿宋_GB2312" w:hint="eastAsia"/>
          <w:color w:val="000000"/>
          <w:sz w:val="32"/>
          <w:szCs w:val="32"/>
        </w:rPr>
        <w:t>：该案办理程序合法、处理裁量合理，同意案件承办人的意见。</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蒋晓勤：该案事实清楚、证据充分，同意案件承办人的意见。</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蒋晓勤：综合大家意见，本案事实清楚、证据充分、办理程序合法、适用法律准确、处理裁量合理。同意案件承办人的意见。</w:t>
      </w:r>
    </w:p>
    <w:p w:rsidR="00715EFB" w:rsidRDefault="00C64A5C">
      <w:pPr>
        <w:spacing w:beforeLines="50" w:before="156" w:line="360" w:lineRule="auto"/>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合议意见：</w:t>
      </w:r>
    </w:p>
    <w:p w:rsidR="00715EFB" w:rsidRDefault="00B82033">
      <w:pPr>
        <w:ind w:firstLineChars="200" w:firstLine="640"/>
        <w:jc w:val="left"/>
        <w:rPr>
          <w:rFonts w:ascii="仿宋_GB2312" w:eastAsia="仿宋_GB2312" w:hAnsi="仿宋_GB2312" w:cs="仿宋_GB2312"/>
          <w:color w:val="000000"/>
          <w:sz w:val="32"/>
          <w:szCs w:val="32"/>
        </w:rPr>
      </w:pPr>
      <w:r w:rsidRPr="002E7363">
        <w:rPr>
          <w:rFonts w:ascii="仿宋_GB2312" w:eastAsia="仿宋_GB2312" w:hAnsi="仿宋_GB2312" w:cs="仿宋_GB2312" w:hint="eastAsia"/>
          <w:color w:val="000000"/>
          <w:sz w:val="32"/>
          <w:szCs w:val="32"/>
        </w:rPr>
        <w:t>城关区武都路旺成烧鸡店涉嫌经营铝的残留量超过食品安全标准限量的粉条</w:t>
      </w:r>
      <w:r w:rsidR="00C64A5C">
        <w:rPr>
          <w:rFonts w:ascii="仿宋_GB2312" w:eastAsia="仿宋_GB2312" w:hAnsi="仿宋_GB2312" w:cs="仿宋_GB2312" w:hint="eastAsia"/>
          <w:color w:val="000000"/>
          <w:sz w:val="32"/>
          <w:szCs w:val="32"/>
        </w:rPr>
        <w:t>的行为</w:t>
      </w:r>
      <w:r>
        <w:rPr>
          <w:rFonts w:ascii="仿宋_GB2312" w:eastAsia="仿宋_GB2312" w:hAnsi="仿宋_GB2312" w:cs="仿宋_GB2312" w:hint="eastAsia"/>
          <w:color w:val="000000"/>
          <w:sz w:val="32"/>
          <w:szCs w:val="32"/>
        </w:rPr>
        <w:t>涉嫌</w:t>
      </w:r>
      <w:r w:rsidR="00C64A5C">
        <w:rPr>
          <w:rFonts w:ascii="仿宋_GB2312" w:eastAsia="仿宋_GB2312" w:hAnsi="仿宋_GB2312" w:cs="仿宋_GB2312" w:hint="eastAsia"/>
          <w:color w:val="000000"/>
          <w:sz w:val="32"/>
          <w:szCs w:val="32"/>
        </w:rPr>
        <w:t>违反了</w:t>
      </w:r>
      <w:r w:rsidRPr="00343E35">
        <w:rPr>
          <w:rFonts w:ascii="仿宋_GB2312" w:eastAsia="仿宋_GB2312" w:hAnsi="仿宋_GB2312" w:cs="仿宋_GB2312"/>
          <w:color w:val="000000"/>
          <w:sz w:val="32"/>
          <w:szCs w:val="32"/>
        </w:rPr>
        <w:t>《中华人民共和国食品安全法》第三十四条第（二）项</w:t>
      </w:r>
      <w:r w:rsidRPr="00343E3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sidRPr="00343E35">
        <w:rPr>
          <w:rFonts w:ascii="仿宋_GB2312" w:eastAsia="仿宋_GB2312" w:hAnsi="仿宋_GB2312" w:cs="仿宋_GB2312"/>
          <w:color w:val="333333"/>
          <w:sz w:val="32"/>
          <w:szCs w:val="32"/>
          <w:shd w:val="clear" w:color="auto" w:fill="FFFFFF"/>
        </w:rPr>
        <w:t>禁止生产经营下列食品、食品添加剂、食品相关产品：（二）致病性微生物，农药残留、兽药残留、生物毒素、重金属等污染物质以及其他危害人体健康的物质含量超过食品安全标准限量的食品、食品添加剂、食品相关产品；</w:t>
      </w:r>
      <w:r w:rsidR="00C64A5C">
        <w:rPr>
          <w:rFonts w:ascii="仿宋_GB2312" w:eastAsia="仿宋_GB2312" w:hAnsi="仿宋_GB2312" w:cs="仿宋_GB2312" w:hint="eastAsia"/>
          <w:color w:val="000000"/>
          <w:sz w:val="32"/>
          <w:szCs w:val="32"/>
        </w:rPr>
        <w:t>”的规定。</w:t>
      </w:r>
    </w:p>
    <w:p w:rsidR="00715EFB" w:rsidRDefault="00C64A5C">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按照</w:t>
      </w:r>
      <w:r w:rsidR="00B82033" w:rsidRPr="00343E35">
        <w:rPr>
          <w:rFonts w:ascii="仿宋_GB2312" w:eastAsia="仿宋_GB2312" w:hAnsi="仿宋_GB2312" w:cs="仿宋_GB2312"/>
          <w:color w:val="000000"/>
          <w:sz w:val="32"/>
          <w:szCs w:val="32"/>
        </w:rPr>
        <w:t>《中华人民共和国食品安全法》</w:t>
      </w:r>
      <w:r w:rsidR="00B82033">
        <w:rPr>
          <w:rFonts w:ascii="仿宋_GB2312" w:eastAsia="仿宋_GB2312" w:hAnsi="仿宋_GB2312" w:cs="仿宋_GB2312"/>
          <w:color w:val="000000"/>
          <w:sz w:val="32"/>
          <w:szCs w:val="32"/>
        </w:rPr>
        <w:t>第一百二十四条第一款第（一）项</w:t>
      </w:r>
      <w:r w:rsidR="00B82033">
        <w:rPr>
          <w:rFonts w:ascii="仿宋_GB2312" w:eastAsia="仿宋_GB2312" w:hAnsi="仿宋_GB2312" w:cs="仿宋_GB2312" w:hint="eastAsia"/>
          <w:color w:val="000000"/>
          <w:sz w:val="32"/>
          <w:szCs w:val="32"/>
        </w:rPr>
        <w:t>“</w:t>
      </w:r>
      <w:r w:rsidR="00B82033" w:rsidRPr="00343E35">
        <w:rPr>
          <w:rFonts w:ascii="仿宋_GB2312" w:eastAsia="仿宋_GB2312" w:hAnsi="仿宋_GB2312" w:cs="仿宋_GB2312"/>
          <w:color w:val="000000"/>
          <w:sz w:val="32"/>
          <w:szCs w:val="32"/>
        </w:rPr>
        <w:t>违反本法规定，有下列情形之一，尚不构成犯罪的，由县级以上人民政府食品药品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一）生产经营致病性微生物，农药残留、兽药残留、生物毒素、重金属等污染物质以及其他危害人体健康的物质含量超过食品安全标准限量的食品、食品添加剂；</w:t>
      </w:r>
      <w:bookmarkStart w:id="0" w:name="_GoBack"/>
      <w:bookmarkEnd w:id="0"/>
      <w:r>
        <w:rPr>
          <w:rFonts w:ascii="仿宋_GB2312" w:eastAsia="仿宋_GB2312" w:hAnsi="仿宋_GB2312" w:cs="仿宋_GB2312" w:hint="eastAsia"/>
          <w:color w:val="000000"/>
          <w:sz w:val="32"/>
          <w:szCs w:val="32"/>
        </w:rPr>
        <w:t>”</w:t>
      </w:r>
      <w:r>
        <w:rPr>
          <w:rFonts w:ascii="仿宋_GB2312" w:eastAsia="仿宋_GB2312" w:hAnsi="仿宋_GB2312" w:cs="仿宋_GB2312"/>
          <w:color w:val="000000"/>
          <w:sz w:val="32"/>
          <w:szCs w:val="32"/>
        </w:rPr>
        <w:t>。</w:t>
      </w:r>
    </w:p>
    <w:p w:rsidR="00715EFB" w:rsidRDefault="00C64A5C">
      <w:pPr>
        <w:pStyle w:val="a7"/>
        <w:shd w:val="clear" w:color="auto" w:fill="FFFFFF"/>
        <w:wordWrap w:val="0"/>
        <w:spacing w:before="0" w:beforeAutospacing="0" w:after="0" w:afterAutospacing="0"/>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t>由于现场检查时，涉案食品尚未销售或使用，未造成严重后果，</w:t>
      </w:r>
      <w:r>
        <w:rPr>
          <w:rFonts w:ascii="仿宋_GB2312" w:eastAsia="仿宋_GB2312" w:hAnsi="仿宋_GB2312" w:cs="仿宋_GB2312" w:hint="eastAsia"/>
          <w:color w:val="000000"/>
          <w:sz w:val="32"/>
          <w:szCs w:val="32"/>
        </w:rPr>
        <w:t>《甘肃省食品药品行政处罚自由裁量适用规则》第七条及第九条第（六）项“具有下列情形之一的，应当减轻</w:t>
      </w:r>
      <w:r>
        <w:rPr>
          <w:rFonts w:ascii="仿宋_GB2312" w:eastAsia="仿宋_GB2312" w:hAnsi="仿宋_GB2312" w:cs="仿宋_GB2312" w:hint="eastAsia"/>
          <w:color w:val="000000"/>
          <w:sz w:val="32"/>
          <w:szCs w:val="32"/>
        </w:rPr>
        <w:lastRenderedPageBreak/>
        <w:t>行政处罚：（六）涉案产品尚未销售或者使用的；”予以</w:t>
      </w:r>
      <w:r>
        <w:rPr>
          <w:rFonts w:ascii="仿宋_GB2312" w:eastAsia="仿宋_GB2312" w:hAnsi="仿宋_GB2312" w:cs="仿宋_GB2312"/>
          <w:color w:val="000000"/>
          <w:sz w:val="32"/>
          <w:szCs w:val="32"/>
        </w:rPr>
        <w:t>减轻行政</w:t>
      </w:r>
      <w:r>
        <w:rPr>
          <w:rFonts w:ascii="仿宋_GB2312" w:eastAsia="仿宋_GB2312" w:hAnsi="仿宋_GB2312" w:cs="仿宋_GB2312" w:hint="eastAsia"/>
          <w:color w:val="000000"/>
          <w:sz w:val="32"/>
          <w:szCs w:val="32"/>
        </w:rPr>
        <w:t>处罚。</w:t>
      </w:r>
    </w:p>
    <w:p w:rsidR="00715EFB" w:rsidRDefault="00C64A5C">
      <w:pPr>
        <w:widowControl/>
        <w:spacing w:line="360" w:lineRule="auto"/>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处罚建议</w:t>
      </w:r>
      <w:r>
        <w:rPr>
          <w:rFonts w:ascii="仿宋_GB2312" w:eastAsia="仿宋_GB2312" w:hAnsi="仿宋_GB2312" w:cs="仿宋_GB2312" w:hint="eastAsia"/>
          <w:color w:val="000000"/>
          <w:sz w:val="32"/>
          <w:szCs w:val="32"/>
        </w:rPr>
        <w:t>:</w:t>
      </w:r>
      <w:r>
        <w:rPr>
          <w:rFonts w:ascii="仿宋_GB2312" w:eastAsia="仿宋_GB2312" w:hAnsi="仿宋_GB2312" w:cs="仿宋_GB2312"/>
          <w:color w:val="000000"/>
          <w:sz w:val="32"/>
          <w:szCs w:val="32"/>
        </w:rPr>
        <w:t>减轻</w:t>
      </w:r>
      <w:r>
        <w:rPr>
          <w:rFonts w:ascii="仿宋_GB2312" w:eastAsia="仿宋_GB2312" w:hAnsi="仿宋_GB2312" w:cs="仿宋_GB2312" w:hint="eastAsia"/>
          <w:color w:val="000000"/>
          <w:sz w:val="32"/>
          <w:szCs w:val="32"/>
        </w:rPr>
        <w:t>罚款人民币</w:t>
      </w:r>
      <w:r>
        <w:rPr>
          <w:rFonts w:ascii="仿宋_GB2312" w:eastAsia="仿宋_GB2312" w:hAnsi="仿宋_GB2312" w:cs="仿宋_GB2312"/>
          <w:color w:val="000000"/>
          <w:sz w:val="32"/>
          <w:szCs w:val="32"/>
        </w:rPr>
        <w:t>6000</w:t>
      </w:r>
      <w:r>
        <w:rPr>
          <w:rFonts w:ascii="仿宋_GB2312" w:eastAsia="仿宋_GB2312" w:hAnsi="仿宋_GB2312" w:cs="仿宋_GB2312" w:hint="eastAsia"/>
          <w:color w:val="000000"/>
          <w:sz w:val="32"/>
          <w:szCs w:val="32"/>
        </w:rPr>
        <w:t>元。</w:t>
      </w: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715EFB">
      <w:pPr>
        <w:widowControl/>
        <w:spacing w:line="360" w:lineRule="auto"/>
        <w:ind w:firstLineChars="200" w:firstLine="640"/>
        <w:rPr>
          <w:rFonts w:ascii="仿宋_GB2312" w:eastAsia="仿宋_GB2312" w:hAnsi="仿宋_GB2312" w:cs="仿宋_GB2312"/>
          <w:color w:val="000000"/>
          <w:sz w:val="32"/>
          <w:szCs w:val="32"/>
        </w:rPr>
      </w:pPr>
    </w:p>
    <w:p w:rsidR="00715EFB" w:rsidRDefault="00C64A5C">
      <w:pPr>
        <w:spacing w:beforeLines="50" w:before="156" w:line="360" w:lineRule="auto"/>
        <w:jc w:val="left"/>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主持人：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记录人：</w:t>
      </w:r>
      <w:r>
        <w:rPr>
          <w:rFonts w:ascii="仿宋_GB2312" w:eastAsia="仿宋_GB2312" w:hAnsi="仿宋_GB2312" w:cs="仿宋_GB2312" w:hint="eastAsia"/>
          <w:color w:val="000000"/>
          <w:sz w:val="32"/>
          <w:szCs w:val="32"/>
        </w:rPr>
        <w:t xml:space="preserve"> </w:t>
      </w:r>
    </w:p>
    <w:p w:rsidR="00715EFB" w:rsidRDefault="00C64A5C">
      <w:pPr>
        <w:spacing w:beforeLines="50" w:before="156" w:line="360" w:lineRule="auto"/>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合议人员：</w:t>
      </w:r>
      <w:r>
        <w:rPr>
          <w:rFonts w:ascii="仿宋_GB2312" w:eastAsia="仿宋_GB2312" w:hAnsi="仿宋_GB2312" w:cs="仿宋_GB2312" w:hint="eastAsia"/>
          <w:color w:val="000000"/>
          <w:sz w:val="32"/>
          <w:szCs w:val="32"/>
        </w:rPr>
        <w:t xml:space="preserve"> </w:t>
      </w:r>
    </w:p>
    <w:sectPr w:rsidR="00715EFB">
      <w:headerReference w:type="default" r:id="rId7"/>
      <w:headerReference w:type="firs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A5C" w:rsidRDefault="00C64A5C">
      <w:r>
        <w:separator/>
      </w:r>
    </w:p>
  </w:endnote>
  <w:endnote w:type="continuationSeparator" w:id="0">
    <w:p w:rsidR="00C64A5C" w:rsidRDefault="00C6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00000003" w:usb1="00000000" w:usb2="00000000" w:usb3="00000000" w:csb0="00000001" w:csb1="00000000"/>
  </w:font>
  <w:font w:name="仿宋_GB2312">
    <w:altName w:val="Yuppy SC Regular"/>
    <w:panose1 w:val="02010609030101010101"/>
    <w:charset w:val="86"/>
    <w:family w:val="modern"/>
    <w:pitch w:val="fixed"/>
    <w:sig w:usb0="00000003" w:usb1="08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A5C" w:rsidRDefault="00C64A5C">
      <w:r>
        <w:separator/>
      </w:r>
    </w:p>
  </w:footnote>
  <w:footnote w:type="continuationSeparator" w:id="0">
    <w:p w:rsidR="00C64A5C" w:rsidRDefault="00C64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EFB" w:rsidRDefault="00C64A5C">
    <w:pPr>
      <w:spacing w:beforeLines="50" w:before="12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715EFB" w:rsidRDefault="00C64A5C">
    <w:pPr>
      <w:jc w:val="center"/>
      <w:rPr>
        <w:b/>
        <w:color w:val="000000"/>
        <w:sz w:val="44"/>
        <w:szCs w:val="44"/>
      </w:rPr>
    </w:pPr>
    <w:r>
      <w:rPr>
        <w:rFonts w:hint="eastAsia"/>
        <w:b/>
        <w:color w:val="000000"/>
        <w:sz w:val="44"/>
        <w:szCs w:val="44"/>
      </w:rPr>
      <w:t>（案件合议记录）副页</w:t>
    </w:r>
  </w:p>
  <w:p w:rsidR="00715EFB" w:rsidRDefault="00C64A5C">
    <w:pPr>
      <w:spacing w:beforeLines="50" w:before="120"/>
      <w:jc w:val="right"/>
      <w:rPr>
        <w:rFonts w:ascii="仿宋_GB2312" w:eastAsia="仿宋_GB2312" w:hAnsi="仿宋"/>
        <w:color w:val="000000"/>
        <w:sz w:val="24"/>
      </w:rPr>
    </w:pPr>
    <w:r>
      <w:rPr>
        <w:rFonts w:ascii="仿宋" w:eastAsia="仿宋" w:hAnsi="仿宋" w:hint="eastAsia"/>
        <w:color w:val="000000"/>
      </w:rPr>
      <w:t xml:space="preserve">                                                      </w:t>
    </w:r>
    <w:r>
      <w:rPr>
        <w:rFonts w:ascii="仿宋_GB2312" w:eastAsia="仿宋_GB2312" w:hAnsi="仿宋" w:hint="eastAsia"/>
        <w:color w:val="000000"/>
      </w:rPr>
      <w:t xml:space="preserve">  </w:t>
    </w:r>
    <w:r>
      <w:rPr>
        <w:rFonts w:ascii="仿宋_GB2312" w:eastAsia="仿宋_GB2312" w:hAnsi="仿宋" w:hint="eastAsia"/>
        <w:color w:val="000000"/>
        <w:sz w:val="24"/>
      </w:rPr>
      <w:t xml:space="preserve"> </w:t>
    </w:r>
    <w:r>
      <w:rPr>
        <w:rFonts w:ascii="仿宋_GB2312" w:eastAsia="仿宋_GB2312" w:hAnsi="仿宋" w:hint="eastAsia"/>
        <w:color w:val="000000"/>
        <w:sz w:val="24"/>
      </w:rPr>
      <w:t>第</w:t>
    </w:r>
    <w:r>
      <w:rPr>
        <w:rFonts w:ascii="仿宋_GB2312" w:eastAsia="仿宋_GB2312" w:hAnsi="仿宋" w:hint="eastAsia"/>
        <w:color w:val="000000"/>
        <w:sz w:val="24"/>
      </w:rPr>
      <w:t xml:space="preserve">     </w:t>
    </w:r>
    <w:r>
      <w:rPr>
        <w:rFonts w:ascii="仿宋_GB2312" w:eastAsia="仿宋_GB2312" w:hAnsi="仿宋" w:hint="eastAsia"/>
        <w:color w:val="000000"/>
        <w:sz w:val="24"/>
      </w:rPr>
      <w:t>页，共</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p>
  <w:p w:rsidR="00715EFB" w:rsidRDefault="00C64A5C">
    <w:pPr>
      <w:spacing w:beforeLines="50" w:before="120"/>
      <w:jc w:val="right"/>
      <w:rPr>
        <w:rFonts w:ascii="仿宋_GB2312" w:eastAsia="仿宋_GB2312" w:hAnsi="仿宋"/>
        <w:color w:val="000000"/>
        <w:sz w:val="24"/>
      </w:rPr>
    </w:pPr>
    <w:r>
      <w:pict>
        <v:line id="_x0000_s2050" alt="" style="position:absolute;left:0;text-align:left;z-index:251658240;mso-wrap-edited:f;mso-width-percent:0;mso-height-percent:0;mso-width-percent:0;mso-height-percent:0;mso-width-relative:page;mso-height-relative:page" from="-8.25pt,11.1pt" to="433.95pt,11.15pt"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EFB" w:rsidRDefault="00C64A5C">
    <w:pPr>
      <w:spacing w:beforeLines="50" w:before="12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715EFB" w:rsidRDefault="00C64A5C">
    <w:pPr>
      <w:jc w:val="center"/>
      <w:rPr>
        <w:b/>
        <w:color w:val="000000"/>
        <w:sz w:val="44"/>
        <w:szCs w:val="44"/>
      </w:rPr>
    </w:pPr>
    <w:r>
      <w:rPr>
        <w:rFonts w:hint="eastAsia"/>
        <w:b/>
        <w:color w:val="000000"/>
        <w:sz w:val="44"/>
        <w:szCs w:val="44"/>
      </w:rPr>
      <w:t>案件合议记录</w:t>
    </w:r>
  </w:p>
  <w:p w:rsidR="00715EFB" w:rsidRDefault="00C64A5C">
    <w:pPr>
      <w:spacing w:beforeLines="50" w:before="120"/>
      <w:jc w:val="right"/>
      <w:rPr>
        <w:rFonts w:ascii="仿宋_GB2312" w:eastAsia="仿宋_GB2312" w:hAnsi="仿宋"/>
        <w:color w:val="000000"/>
        <w:sz w:val="24"/>
      </w:rPr>
    </w:pPr>
    <w:r>
      <w:rPr>
        <w:rFonts w:ascii="仿宋" w:eastAsia="仿宋" w:hAnsi="仿宋" w:hint="eastAsia"/>
        <w:color w:val="000000"/>
      </w:rPr>
      <w:t xml:space="preserve">                                                      </w:t>
    </w:r>
    <w:r>
      <w:rPr>
        <w:rFonts w:ascii="仿宋_GB2312" w:eastAsia="仿宋_GB2312" w:hAnsi="仿宋" w:hint="eastAsia"/>
        <w:color w:val="000000"/>
      </w:rPr>
      <w:t xml:space="preserve">  </w:t>
    </w:r>
    <w:r>
      <w:rPr>
        <w:rFonts w:ascii="仿宋_GB2312" w:eastAsia="仿宋_GB2312" w:hAnsi="仿宋" w:hint="eastAsia"/>
        <w:color w:val="000000"/>
        <w:sz w:val="24"/>
      </w:rPr>
      <w:t xml:space="preserve"> </w:t>
    </w:r>
    <w:r>
      <w:rPr>
        <w:rFonts w:ascii="仿宋_GB2312" w:eastAsia="仿宋_GB2312" w:hAnsi="仿宋" w:hint="eastAsia"/>
        <w:color w:val="000000"/>
        <w:sz w:val="24"/>
      </w:rPr>
      <w:t>第</w:t>
    </w:r>
    <w:r>
      <w:rPr>
        <w:rFonts w:ascii="仿宋_GB2312" w:eastAsia="仿宋_GB2312" w:hAnsi="仿宋" w:hint="eastAsia"/>
        <w:color w:val="000000"/>
        <w:sz w:val="24"/>
      </w:rPr>
      <w:t xml:space="preserve">     </w:t>
    </w:r>
    <w:r>
      <w:rPr>
        <w:rFonts w:ascii="仿宋_GB2312" w:eastAsia="仿宋_GB2312" w:hAnsi="仿宋" w:hint="eastAsia"/>
        <w:color w:val="000000"/>
        <w:sz w:val="24"/>
      </w:rPr>
      <w:t>页，共</w:t>
    </w:r>
    <w:r>
      <w:rPr>
        <w:rFonts w:ascii="仿宋_GB2312" w:eastAsia="仿宋_GB2312" w:hAnsi="仿宋" w:hint="eastAsia"/>
        <w:color w:val="000000"/>
        <w:sz w:val="24"/>
      </w:rPr>
      <w:t xml:space="preserve">     </w:t>
    </w:r>
    <w:r>
      <w:rPr>
        <w:rFonts w:ascii="仿宋_GB2312" w:eastAsia="仿宋_GB2312" w:hAnsi="仿宋" w:hint="eastAsia"/>
        <w:color w:val="000000"/>
        <w:sz w:val="24"/>
      </w:rPr>
      <w:t>页</w:t>
    </w:r>
  </w:p>
  <w:p w:rsidR="00715EFB" w:rsidRDefault="00C64A5C">
    <w:pPr>
      <w:pStyle w:val="a5"/>
    </w:pPr>
    <w:r>
      <w:pict>
        <v:line id="_x0000_s2049" alt="" style="position:absolute;left:0;text-align:left;z-index:251660288;mso-wrap-edited:f;mso-width-percent:0;mso-height-percent:0;mso-width-percent:0;mso-height-percent:0;mso-width-relative:page;mso-height-relative:page" from="-12.75pt,12.9pt" to="429.45pt,12.95pt" strokeweight="1.5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A6F94"/>
    <w:rsid w:val="ADC65F95"/>
    <w:rsid w:val="000829E3"/>
    <w:rsid w:val="0009093F"/>
    <w:rsid w:val="00097D1B"/>
    <w:rsid w:val="000B30BF"/>
    <w:rsid w:val="000D2EC9"/>
    <w:rsid w:val="00145D0A"/>
    <w:rsid w:val="001543F9"/>
    <w:rsid w:val="00293FB8"/>
    <w:rsid w:val="002A6F94"/>
    <w:rsid w:val="002D42F0"/>
    <w:rsid w:val="002D7705"/>
    <w:rsid w:val="002E3411"/>
    <w:rsid w:val="003309B0"/>
    <w:rsid w:val="00364BF8"/>
    <w:rsid w:val="003903F2"/>
    <w:rsid w:val="0041225B"/>
    <w:rsid w:val="004B37D4"/>
    <w:rsid w:val="005C6F28"/>
    <w:rsid w:val="00675931"/>
    <w:rsid w:val="006D7F32"/>
    <w:rsid w:val="007068E0"/>
    <w:rsid w:val="00711A7B"/>
    <w:rsid w:val="00715EFB"/>
    <w:rsid w:val="008C0B4D"/>
    <w:rsid w:val="008D093C"/>
    <w:rsid w:val="008E1120"/>
    <w:rsid w:val="008F55C0"/>
    <w:rsid w:val="00910500"/>
    <w:rsid w:val="00940B7C"/>
    <w:rsid w:val="00975AF5"/>
    <w:rsid w:val="00A05DD4"/>
    <w:rsid w:val="00A26222"/>
    <w:rsid w:val="00A634ED"/>
    <w:rsid w:val="00A9183C"/>
    <w:rsid w:val="00A93BC6"/>
    <w:rsid w:val="00B6067C"/>
    <w:rsid w:val="00B60D3C"/>
    <w:rsid w:val="00B82033"/>
    <w:rsid w:val="00BE2AB2"/>
    <w:rsid w:val="00C07F1F"/>
    <w:rsid w:val="00C43DEE"/>
    <w:rsid w:val="00C64A5C"/>
    <w:rsid w:val="00CD2194"/>
    <w:rsid w:val="00E33DA3"/>
    <w:rsid w:val="00E74FC3"/>
    <w:rsid w:val="00F66F75"/>
    <w:rsid w:val="00F92E3B"/>
    <w:rsid w:val="00FF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24F78C"/>
  <w15:docId w15:val="{2C73E1CC-1474-B74A-A2C3-9AD963C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p17">
    <w:name w:val="p17"/>
    <w:basedOn w:val="a"/>
    <w:qFormat/>
    <w:pPr>
      <w:widowControl/>
      <w:spacing w:before="100" w:after="100"/>
      <w:jc w:val="left"/>
    </w:pPr>
    <w:rPr>
      <w:rFonts w:ascii="宋体" w:hAnsi="宋体" w:cs="宋体"/>
      <w:kern w:val="0"/>
      <w:sz w:val="24"/>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449</Words>
  <Characters>2565</Characters>
  <Application>Microsoft Office Word</Application>
  <DocSecurity>0</DocSecurity>
  <Lines>21</Lines>
  <Paragraphs>6</Paragraphs>
  <ScaleCrop>false</ScaleCrop>
  <Company>Microsoft</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14</cp:revision>
  <cp:lastPrinted>2017-10-26T13:11:00Z</cp:lastPrinted>
  <dcterms:created xsi:type="dcterms:W3CDTF">2015-09-17T16:23:00Z</dcterms:created>
  <dcterms:modified xsi:type="dcterms:W3CDTF">2018-11-09T19:43:00Z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