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hint="default" w:ascii="仿宋_GB2312" w:hAnsi="仿宋" w:eastAsia="仿宋_GB2312"/>
          <w:color w:val="000000"/>
          <w:szCs w:val="21"/>
        </w:rPr>
        <w:t>食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hint="default"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default" w:ascii="仿宋_GB2312" w:hAnsi="仿宋" w:eastAsia="仿宋_GB2312"/>
          <w:color w:val="000000"/>
          <w:szCs w:val="21"/>
          <w:u w:val="single"/>
        </w:rPr>
        <w:t>甘肃测试餐饮管理有限公司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hint="default" w:ascii="仿宋_GB2312" w:hAnsi="仿宋" w:eastAsia="仿宋_GB2312"/>
          <w:color w:val="000000"/>
          <w:u w:val="single"/>
        </w:rPr>
        <w:t>区</w:t>
      </w:r>
      <w:bookmarkEnd w:id="0"/>
      <w:r>
        <w:rPr>
          <w:rFonts w:hint="default" w:ascii="仿宋_GB2312" w:hAnsi="仿宋" w:eastAsia="仿宋_GB2312"/>
          <w:color w:val="000000"/>
          <w:u w:val="single"/>
        </w:rPr>
        <w:t>测试路1024号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hint="default" w:ascii="仿宋_GB2312" w:hAnsi="仿宋" w:eastAsia="仿宋_GB2312"/>
          <w:color w:val="000000"/>
          <w:kern w:val="0"/>
          <w:u w:val="single"/>
        </w:rPr>
        <w:t>张三丰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bookmarkStart w:id="1" w:name="_GoBack"/>
      <w:r>
        <w:rPr>
          <w:rFonts w:ascii="仿宋_GB2312" w:hAnsi="仿宋" w:eastAsia="仿宋_GB2312"/>
          <w:color w:val="000000"/>
          <w:kern w:val="0"/>
          <w:u w:val="single"/>
        </w:rPr>
        <w:t>13893677722</w:t>
      </w:r>
      <w:bookmarkEnd w:id="1"/>
      <w:r>
        <w:rPr>
          <w:rFonts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622621198602120000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spacing w:line="500" w:lineRule="exact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页；《查封扣押物品决定书》一份1页；《查封扣押物品清单》一份</w:t>
      </w:r>
      <w:r>
        <w:rPr>
          <w:rFonts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hint="eastAsia"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B45BC2"/>
    <w:rsid w:val="00BC1AC4"/>
    <w:rsid w:val="00CA1DD5"/>
    <w:rsid w:val="00D94000"/>
    <w:rsid w:val="00ED13B6"/>
    <w:rsid w:val="5D77CFB7"/>
    <w:rsid w:val="63D320E5"/>
    <w:rsid w:val="6D6C5494"/>
    <w:rsid w:val="BD3FC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157</Words>
  <Characters>896</Characters>
  <Lines>7</Lines>
  <Paragraphs>2</Paragraphs>
  <TotalTime>11296</TotalTime>
  <ScaleCrop>false</ScaleCrop>
  <LinksUpToDate>false</LinksUpToDate>
  <CharactersWithSpaces>1051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2015-08-27T03:39:00Z</dcterms:created>
  <dc:creator>Microsoft</dc:creator>
  <cp:lastModifiedBy>yszar</cp:lastModifiedBy>
  <cp:lastPrinted>2018-06-21T02:11:00Z</cp:lastPrinted>
  <dcterms:modified xsi:type="dcterms:W3CDTF">2018-11-07T19:19:48Z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