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after="0"/>
        <w:jc w:val="center"/>
        <w:rPr>
          <w:rFonts w:ascii="黑体" w:hAnsi="黑体" w:eastAsia="黑体"/>
          <w:b/>
          <w:bCs/>
          <w:color w:val="000000"/>
          <w:sz w:val="32"/>
          <w:szCs w:val="32"/>
        </w:rPr>
      </w:pPr>
      <w:r>
        <w:rPr>
          <w:rFonts w:hint="eastAsia" w:ascii="黑体" w:hAnsi="黑体" w:eastAsia="黑体"/>
          <w:b/>
          <w:bCs/>
          <w:color w:val="000000"/>
          <w:sz w:val="32"/>
          <w:szCs w:val="32"/>
        </w:rPr>
        <w:t xml:space="preserve"> </w:t>
      </w:r>
      <w:r>
        <w:rPr>
          <w:rFonts w:ascii="黑体" w:hAnsi="黑体" w:eastAsia="黑体"/>
          <w:b/>
          <w:bCs/>
          <w:color w:val="000000"/>
          <w:sz w:val="32"/>
          <w:szCs w:val="32"/>
        </w:rPr>
        <w:t xml:space="preserve"> </w:t>
      </w:r>
      <w:r>
        <w:rPr>
          <w:rFonts w:hint="eastAsia" w:ascii="黑体" w:hAnsi="黑体" w:eastAsia="黑体"/>
          <w:b/>
          <w:bCs/>
          <w:color w:val="000000"/>
          <w:sz w:val="32"/>
          <w:szCs w:val="32"/>
        </w:rPr>
        <w:t>城关区食品药品监督管理局</w:t>
      </w:r>
    </w:p>
    <w:p>
      <w:pPr>
        <w:jc w:val="center"/>
        <w:rPr>
          <w:color w:val="000000"/>
          <w:sz w:val="44"/>
          <w:szCs w:val="44"/>
        </w:rPr>
      </w:pPr>
      <w:r>
        <w:rPr>
          <w:b/>
          <w:color w:val="000000"/>
          <w:sz w:val="44"/>
          <w:szCs w:val="44"/>
        </w:rPr>
        <w:pict>
          <v:line id="_x0000_s1030" o:spid="_x0000_s1030" o:spt="20" style="position:absolute;left:0pt;margin-left:-16.5pt;margin-top:40.65pt;height:0.05pt;width:442.2pt;z-index:251664384;mso-width-relative:page;mso-height-relative:page;" coordsize="21600,21600">
            <v:path arrowok="t"/>
            <v:fill focussize="0,0"/>
            <v:stroke weight="1.5pt"/>
            <v:imagedata o:title=""/>
            <o:lock v:ext="edit"/>
          </v:line>
        </w:pict>
      </w:r>
      <w:r>
        <w:rPr>
          <w:rFonts w:hint="eastAsia"/>
          <w:b/>
          <w:color w:val="000000"/>
          <w:sz w:val="44"/>
          <w:szCs w:val="44"/>
        </w:rPr>
        <w:t>立案审批表</w:t>
      </w:r>
    </w:p>
    <w:p>
      <w:pPr>
        <w:spacing w:before="156" w:beforeLines="50"/>
        <w:ind w:left="630" w:hanging="630" w:hangingChars="300"/>
        <w:jc w:val="left"/>
        <w:rPr>
          <w:rFonts w:ascii="仿宋_GB2312" w:hAnsi="Arial" w:eastAsia="仿宋_GB2312" w:cs="Arial"/>
          <w:color w:val="000000"/>
          <w:szCs w:val="21"/>
        </w:rPr>
      </w:pPr>
      <w:r>
        <w:rPr>
          <w:rFonts w:hint="eastAsia" w:ascii="仿宋_GB2312" w:hAnsi="仿宋" w:eastAsia="仿宋_GB2312"/>
          <w:color w:val="000000"/>
        </w:rPr>
        <w:t>案由：</w:t>
      </w:r>
      <w:r>
        <w:rPr>
          <w:rFonts w:hint="eastAsia" w:ascii="仿宋_GB2312" w:hAnsi="仿宋" w:eastAsia="仿宋_GB2312"/>
          <w:color w:val="000000"/>
          <w:szCs w:val="21"/>
        </w:rPr>
        <w:t>城关区武都路旺成烧鸡店涉嫌经营铝的残留量超过食品安全标准限量的粉条案</w:t>
      </w:r>
    </w:p>
    <w:p>
      <w:pPr>
        <w:spacing w:before="156" w:beforeLines="50"/>
        <w:jc w:val="left"/>
        <w:rPr>
          <w:rFonts w:ascii="仿宋_GB2312" w:hAnsi="仿宋" w:eastAsia="仿宋_GB2312"/>
          <w:color w:val="000000"/>
          <w:u w:val="single"/>
        </w:rPr>
      </w:pPr>
      <w:r>
        <w:rPr>
          <w:rFonts w:hint="eastAsia" w:ascii="仿宋_GB2312" w:hAnsi="仿宋" w:eastAsia="仿宋_GB2312"/>
          <w:color w:val="000000"/>
        </w:rPr>
        <w:t>当事人：</w:t>
      </w:r>
      <w:r>
        <w:rPr>
          <w:rFonts w:hint="eastAsia" w:ascii="仿宋_GB2312" w:hAnsi="仿宋" w:eastAsia="仿宋_GB2312"/>
          <w:color w:val="000000"/>
          <w:szCs w:val="21"/>
        </w:rPr>
        <w:t xml:space="preserve">城关区武都路旺成烧鸡店          </w:t>
      </w:r>
      <w:r>
        <w:rPr>
          <w:rFonts w:hint="eastAsia" w:ascii="仿宋_GB2312" w:hAnsi="仿宋" w:eastAsia="仿宋_GB2312"/>
          <w:color w:val="000000"/>
        </w:rPr>
        <w:t xml:space="preserve">       法定代表人（负责人）：陈旺成</w:t>
      </w:r>
    </w:p>
    <w:p>
      <w:pPr>
        <w:spacing w:before="156" w:beforeLines="50"/>
        <w:jc w:val="left"/>
        <w:rPr>
          <w:rFonts w:ascii="仿宋_GB2312" w:hAnsi="Arial" w:eastAsia="仿宋_GB2312" w:cs="Arial"/>
          <w:color w:val="000000"/>
          <w:szCs w:val="21"/>
        </w:rPr>
      </w:pPr>
      <w:r>
        <w:rPr>
          <w:rFonts w:hint="eastAsia" w:ascii="仿宋_GB2312" w:hAnsi="仿宋" w:eastAsia="仿宋_GB2312"/>
          <w:color w:val="000000"/>
        </w:rPr>
        <w:t xml:space="preserve">地  址：甘肃省兰州市城关区武都路166号  </w:t>
      </w:r>
      <w:r>
        <w:rPr>
          <w:rFonts w:hint="default" w:ascii="仿宋_GB2312" w:hAnsi="仿宋" w:eastAsia="仿宋_GB2312"/>
          <w:color w:val="000000"/>
        </w:rPr>
        <w:t xml:space="preserve">     </w:t>
      </w:r>
      <w:bookmarkStart w:id="0" w:name="_GoBack"/>
      <w:bookmarkEnd w:id="0"/>
      <w:r>
        <w:rPr>
          <w:rFonts w:hint="eastAsia" w:ascii="仿宋_GB2312" w:hAnsi="仿宋" w:eastAsia="仿宋_GB2312"/>
          <w:color w:val="000000"/>
        </w:rPr>
        <w:t xml:space="preserve">  联系方式：15390667107</w:t>
      </w:r>
      <w:r>
        <w:rPr>
          <w:rFonts w:hint="eastAsia" w:ascii="仿宋_GB2312" w:hAnsi="Arial" w:eastAsia="仿宋_GB2312" w:cs="Arial"/>
          <w:color w:val="000000"/>
          <w:szCs w:val="21"/>
        </w:rPr>
        <w:t xml:space="preserve"> </w:t>
      </w:r>
    </w:p>
    <w:p>
      <w:pPr>
        <w:spacing w:before="156" w:beforeLines="50"/>
        <w:rPr>
          <w:rFonts w:ascii="仿宋_GB2312" w:hAnsi="仿宋" w:eastAsia="仿宋_GB2312"/>
          <w:color w:val="000000"/>
        </w:rPr>
      </w:pPr>
      <w:r>
        <w:rPr>
          <w:rFonts w:hint="eastAsia" w:ascii="仿宋_GB2312" w:hAnsi="仿宋" w:eastAsia="仿宋_GB2312"/>
          <w:color w:val="000000"/>
        </w:rPr>
        <w:t>案件来源：监督检查</w:t>
      </w:r>
    </w:p>
    <w:p>
      <w:pPr>
        <w:tabs>
          <w:tab w:val="right" w:pos="8306"/>
        </w:tabs>
        <w:spacing w:before="156" w:beforeLines="50"/>
        <w:rPr>
          <w:rFonts w:ascii="仿宋_GB2312" w:hAnsi="仿宋" w:eastAsia="仿宋_GB2312"/>
          <w:color w:val="000000"/>
        </w:rPr>
      </w:pPr>
      <w:r>
        <w:rPr>
          <w:rFonts w:ascii="仿宋_GB2312" w:eastAsia="仿宋_GB2312"/>
          <w:b/>
          <w:color w:val="000000"/>
          <w:sz w:val="44"/>
          <w:szCs w:val="44"/>
        </w:rPr>
        <w:pict>
          <v:line id="_x0000_s1031" o:spid="_x0000_s1031" o:spt="20" style="position:absolute;left:0pt;margin-left:-18pt;margin-top:4.1pt;height:0pt;width:438.1pt;z-index:251665408;mso-width-relative:page;mso-height-relative:page;" coordsize="21600,21600">
            <v:path arrowok="t"/>
            <v:fill focussize="0,0"/>
            <v:stroke weight="1.5pt"/>
            <v:imagedata o:title=""/>
            <o:lock v:ext="edit"/>
          </v:line>
        </w:pict>
      </w:r>
      <w:r>
        <w:rPr>
          <w:rFonts w:ascii="仿宋_GB2312" w:hAnsi="仿宋" w:eastAsia="仿宋_GB2312"/>
          <w:color w:val="000000"/>
          <w:sz w:val="20"/>
        </w:rPr>
        <w:pict>
          <v:line id="_x0000_s1027" o:spid="_x0000_s1027" o:spt="20" style="position:absolute;left:0pt;margin-left:405pt;margin-top:0pt;height:0.05pt;width:0.05pt;z-index:251661312;mso-width-relative:page;mso-height-relative:page;" coordsize="21600,21600" o:allowincell="f">
            <v:path arrowok="t"/>
            <v:fill focussize="0,0"/>
            <v:stroke/>
            <v:imagedata o:title=""/>
            <o:lock v:ext="edit"/>
          </v:line>
        </w:pict>
      </w:r>
      <w:r>
        <w:rPr>
          <w:rFonts w:ascii="仿宋_GB2312" w:hAnsi="仿宋" w:eastAsia="仿宋_GB2312"/>
          <w:color w:val="000000"/>
          <w:sz w:val="20"/>
        </w:rPr>
        <w:pict>
          <v:line id="_x0000_s1026" o:spid="_x0000_s1026" o:spt="20" style="position:absolute;left:0pt;margin-left:9pt;margin-top:0pt;height:0.05pt;width:0.05pt;z-index:251660288;mso-width-relative:page;mso-height-relative:page;" coordsize="21600,21600" o:allowincell="f">
            <v:path arrowok="t"/>
            <v:fill focussize="0,0"/>
            <v:stroke/>
            <v:imagedata o:title=""/>
            <o:lock v:ext="edit"/>
          </v:line>
        </w:pict>
      </w:r>
      <w:r>
        <w:rPr>
          <w:rFonts w:hint="eastAsia" w:ascii="仿宋_GB2312" w:hAnsi="仿宋" w:eastAsia="仿宋_GB2312"/>
          <w:color w:val="000000"/>
        </w:rPr>
        <w:t>案情摘要：</w:t>
      </w:r>
    </w:p>
    <w:p>
      <w:pPr>
        <w:keepNext w:val="0"/>
        <w:keepLines w:val="0"/>
        <w:pageBreakBefore w:val="0"/>
        <w:widowControl w:val="0"/>
        <w:kinsoku/>
        <w:wordWrap/>
        <w:overflowPunct/>
        <w:topLinePunct w:val="0"/>
        <w:autoSpaceDE/>
        <w:autoSpaceDN/>
        <w:bidi w:val="0"/>
        <w:adjustRightInd/>
        <w:snapToGrid/>
        <w:spacing w:before="156" w:beforeLines="50" w:line="240" w:lineRule="auto"/>
        <w:ind w:firstLine="420"/>
        <w:textAlignment w:val="auto"/>
        <w:outlineLvl w:val="9"/>
        <w:rPr>
          <w:rFonts w:hint="eastAsia" w:ascii="仿宋_GB2312" w:hAnsi="仿宋" w:eastAsia="仿宋_GB2312"/>
          <w:color w:val="000000"/>
        </w:rPr>
      </w:pPr>
      <w:r>
        <w:rPr>
          <w:rFonts w:hint="default" w:ascii="仿宋_GB2312" w:hAnsi="仿宋" w:eastAsia="仿宋_GB2312"/>
          <w:color w:val="000000"/>
        </w:rPr>
        <w:t>2018年11月2日，我局收到“甘肃中商食品质量检验检测有限公司”出具的编号为118FW12090的《检验报告》，报告显示抽样人员于2018年10月12日前往该店对该店经营的粉条进行监督抽样，共抽样品1.5公斤。该批次粉条铝的残留量（干样品，以AI计）单项结果为481mg/kg，标准要求小于等于200mg/kg，判定不符合。经检验，铝的残留量（干样品，以AI计）项目不符合卫计委公告[2015]1号《关于批准β-半乳糖苷酶为食品添加剂新品种等的公告》标准要求。</w:t>
      </w:r>
    </w:p>
    <w:p>
      <w:pPr>
        <w:ind w:firstLine="420" w:firstLineChars="200"/>
        <w:jc w:val="left"/>
        <w:rPr>
          <w:rFonts w:ascii="仿宋_GB2312" w:hAnsi="仿宋" w:eastAsia="仿宋_GB2312"/>
          <w:color w:val="000000"/>
        </w:rPr>
      </w:pPr>
      <w:r>
        <w:rPr>
          <w:rFonts w:hint="eastAsia" w:ascii="仿宋_GB2312" w:hAnsi="仿宋" w:eastAsia="仿宋_GB2312"/>
          <w:color w:val="000000"/>
          <w:szCs w:val="21"/>
        </w:rPr>
        <w:t xml:space="preserve">    2018年</w:t>
      </w:r>
      <w:r>
        <w:rPr>
          <w:rFonts w:hint="default" w:ascii="仿宋_GB2312" w:hAnsi="仿宋" w:eastAsia="仿宋_GB2312"/>
          <w:color w:val="000000"/>
          <w:szCs w:val="21"/>
        </w:rPr>
        <w:t>11</w:t>
      </w:r>
      <w:r>
        <w:rPr>
          <w:rFonts w:hint="eastAsia" w:ascii="仿宋_GB2312" w:hAnsi="仿宋" w:eastAsia="仿宋_GB2312"/>
          <w:color w:val="000000"/>
          <w:szCs w:val="21"/>
        </w:rPr>
        <w:t>月</w:t>
      </w:r>
      <w:r>
        <w:rPr>
          <w:rFonts w:hint="default" w:ascii="仿宋_GB2312" w:hAnsi="仿宋" w:eastAsia="仿宋_GB2312"/>
          <w:color w:val="000000"/>
          <w:szCs w:val="21"/>
        </w:rPr>
        <w:t>6</w:t>
      </w:r>
      <w:r>
        <w:rPr>
          <w:rFonts w:hint="eastAsia" w:ascii="仿宋_GB2312" w:hAnsi="仿宋" w:eastAsia="仿宋_GB2312"/>
          <w:color w:val="000000"/>
          <w:szCs w:val="21"/>
        </w:rPr>
        <w:t>日，我局执法人员唐九阳、郝治萍</w:t>
      </w:r>
      <w:r>
        <w:rPr>
          <w:rFonts w:hint="default" w:ascii="仿宋_GB2312" w:hAnsi="仿宋" w:eastAsia="仿宋_GB2312"/>
          <w:color w:val="000000"/>
          <w:szCs w:val="21"/>
        </w:rPr>
        <w:t>前往</w:t>
      </w:r>
      <w:r>
        <w:rPr>
          <w:rFonts w:hint="eastAsia" w:ascii="仿宋_GB2312" w:hAnsi="仿宋" w:eastAsia="仿宋_GB2312"/>
          <w:color w:val="000000"/>
          <w:szCs w:val="21"/>
        </w:rPr>
        <w:t>位于甘肃省兰州市城关区武都路166号的</w:t>
      </w:r>
      <w:r>
        <w:rPr>
          <w:rFonts w:ascii="仿宋_GB2312" w:hAnsi="仿宋" w:eastAsia="仿宋_GB2312"/>
          <w:color w:val="000000"/>
          <w:szCs w:val="21"/>
        </w:rPr>
        <w:t>城关区武都路旺成烧鸡店</w:t>
      </w:r>
      <w:r>
        <w:rPr>
          <w:rFonts w:hint="eastAsia" w:ascii="仿宋_GB2312" w:hAnsi="仿宋" w:eastAsia="仿宋_GB2312"/>
          <w:color w:val="000000"/>
          <w:szCs w:val="21"/>
        </w:rPr>
        <w:t>进行检查，</w:t>
      </w:r>
      <w:r>
        <w:rPr>
          <w:rFonts w:hint="default" w:ascii="仿宋_GB2312" w:hAnsi="仿宋" w:eastAsia="仿宋_GB2312"/>
          <w:color w:val="000000"/>
          <w:szCs w:val="21"/>
        </w:rPr>
        <w:t>现场将上述不合格食品检验报告送达至该店，该店负责人现场自愿将不合格粉条进行销毁，现场无法提供该批次粉条的供货者资质及产品合格证明。</w:t>
      </w:r>
    </w:p>
    <w:p>
      <w:pPr>
        <w:tabs>
          <w:tab w:val="right" w:pos="8306"/>
        </w:tabs>
        <w:spacing w:before="156" w:beforeLines="50"/>
        <w:ind w:firstLine="420" w:firstLineChars="200"/>
        <w:rPr>
          <w:rFonts w:ascii="仿宋_GB2312" w:hAnsi="仿宋" w:eastAsia="仿宋_GB2312"/>
          <w:color w:val="000000"/>
        </w:rPr>
      </w:pPr>
      <w:r>
        <w:rPr>
          <w:rFonts w:hint="eastAsia" w:ascii="仿宋_GB2312" w:hAnsi="仿宋" w:eastAsia="仿宋_GB2312"/>
          <w:color w:val="000000"/>
        </w:rPr>
        <w:t>经初步审查，当事人的行为涉嫌违反了</w:t>
      </w:r>
      <w:r>
        <w:rPr>
          <w:rFonts w:hint="default" w:ascii="仿宋_GB2312" w:hAnsi="仿宋" w:eastAsia="仿宋_GB2312"/>
          <w:color w:val="000000"/>
          <w:u w:val="single"/>
        </w:rPr>
        <w:t>《中华人民共和国食品安全法》第三十四条第（二）项</w:t>
      </w:r>
      <w:r>
        <w:rPr>
          <w:rFonts w:hint="eastAsia" w:ascii="仿宋_GB2312" w:hAnsi="仿宋" w:eastAsia="仿宋_GB2312"/>
          <w:color w:val="000000"/>
        </w:rPr>
        <w:t>的规定，申请予以立案。</w:t>
      </w:r>
    </w:p>
    <w:p>
      <w:pPr>
        <w:tabs>
          <w:tab w:val="right" w:pos="8306"/>
        </w:tabs>
        <w:spacing w:before="156" w:beforeLines="50"/>
        <w:ind w:firstLine="420" w:firstLineChars="200"/>
        <w:rPr>
          <w:rFonts w:ascii="仿宋_GB2312" w:hAnsi="仿宋" w:eastAsia="仿宋_GB2312"/>
          <w:color w:val="000000"/>
        </w:rPr>
      </w:pPr>
    </w:p>
    <w:p>
      <w:pPr>
        <w:tabs>
          <w:tab w:val="right" w:pos="8306"/>
        </w:tabs>
        <w:spacing w:before="156" w:beforeLines="50"/>
        <w:rPr>
          <w:rFonts w:ascii="仿宋_GB2312" w:hAnsi="仿宋" w:eastAsia="仿宋_GB2312"/>
          <w:color w:val="000000"/>
        </w:rPr>
      </w:pPr>
    </w:p>
    <w:p>
      <w:pPr>
        <w:tabs>
          <w:tab w:val="right" w:pos="8306"/>
        </w:tabs>
        <w:spacing w:before="156" w:beforeLines="50"/>
        <w:ind w:firstLine="420" w:firstLineChars="200"/>
        <w:rPr>
          <w:rFonts w:ascii="仿宋_GB2312" w:hAnsi="仿宋" w:eastAsia="仿宋_GB2312"/>
          <w:color w:val="000000"/>
        </w:rPr>
      </w:pPr>
    </w:p>
    <w:p>
      <w:pPr>
        <w:tabs>
          <w:tab w:val="left" w:pos="6237"/>
        </w:tabs>
        <w:wordWrap w:val="0"/>
        <w:ind w:firstLine="420" w:firstLineChars="200"/>
        <w:jc w:val="right"/>
        <w:rPr>
          <w:rFonts w:ascii="仿宋_GB2312" w:hAnsi="仿宋" w:eastAsia="仿宋_GB2312"/>
          <w:color w:val="000000"/>
          <w:u w:val="single"/>
        </w:rPr>
      </w:pPr>
      <w:r>
        <w:rPr>
          <w:rFonts w:hint="eastAsia" w:ascii="仿宋_GB2312" w:hAnsi="仿宋" w:eastAsia="仿宋_GB2312"/>
          <w:color w:val="000000"/>
        </w:rPr>
        <w:t xml:space="preserve">                                          经办人：</w:t>
      </w:r>
      <w:r>
        <w:rPr>
          <w:rFonts w:hint="eastAsia" w:ascii="仿宋_GB2312" w:hAnsi="Arial" w:eastAsia="仿宋_GB2312" w:cs="Arial"/>
          <w:color w:val="000000"/>
          <w:szCs w:val="21"/>
        </w:rPr>
        <w:t xml:space="preserve">                </w:t>
      </w:r>
    </w:p>
    <w:p>
      <w:pPr>
        <w:wordWrap w:val="0"/>
        <w:spacing w:before="156" w:beforeLines="50"/>
        <w:jc w:val="right"/>
        <w:rPr>
          <w:rFonts w:ascii="仿宋_GB2312" w:hAnsi="仿宋" w:eastAsia="仿宋_GB2312" w:cs="仿宋"/>
          <w:color w:val="000000"/>
          <w:szCs w:val="21"/>
        </w:rPr>
      </w:pPr>
      <w:r>
        <w:rPr>
          <w:rFonts w:hint="eastAsia" w:ascii="仿宋_GB2312" w:hAnsi="仿宋" w:eastAsia="仿宋_GB2312"/>
          <w:color w:val="000000"/>
        </w:rPr>
        <w:t xml:space="preserve">                                      </w:t>
      </w:r>
      <w:r>
        <w:rPr>
          <w:rFonts w:hint="eastAsia" w:ascii="仿宋_GB2312" w:hAnsi="Arial" w:eastAsia="仿宋_GB2312" w:cs="Arial"/>
          <w:color w:val="000000"/>
          <w:szCs w:val="21"/>
        </w:rPr>
        <w:t xml:space="preserve">  </w:t>
      </w:r>
      <w:r>
        <w:rPr>
          <w:rFonts w:hint="eastAsia" w:ascii="仿宋_GB2312" w:hAnsi="仿宋" w:eastAsia="仿宋_GB2312" w:cs="仿宋"/>
          <w:color w:val="000000"/>
          <w:szCs w:val="21"/>
        </w:rPr>
        <w:t xml:space="preserve">年  </w:t>
      </w:r>
      <w:r>
        <w:rPr>
          <w:rFonts w:hint="eastAsia" w:ascii="仿宋_GB2312" w:hAnsi="Arial" w:eastAsia="仿宋_GB2312" w:cs="Arial"/>
          <w:color w:val="000000"/>
          <w:szCs w:val="21"/>
        </w:rPr>
        <w:t xml:space="preserve"> </w:t>
      </w:r>
      <w:r>
        <w:rPr>
          <w:rFonts w:hint="eastAsia" w:ascii="仿宋_GB2312" w:hAnsi="仿宋" w:eastAsia="仿宋_GB2312" w:cs="仿宋"/>
          <w:color w:val="000000"/>
          <w:szCs w:val="21"/>
        </w:rPr>
        <w:t>月</w:t>
      </w:r>
      <w:r>
        <w:rPr>
          <w:rFonts w:hint="eastAsia" w:ascii="仿宋_GB2312" w:hAnsi="Arial" w:eastAsia="仿宋_GB2312" w:cs="Arial"/>
          <w:color w:val="000000"/>
          <w:szCs w:val="21"/>
        </w:rPr>
        <w:t xml:space="preserve">   </w:t>
      </w:r>
      <w:r>
        <w:rPr>
          <w:rFonts w:hint="eastAsia" w:ascii="仿宋_GB2312" w:hAnsi="仿宋" w:eastAsia="仿宋_GB2312" w:cs="仿宋"/>
          <w:color w:val="000000"/>
          <w:szCs w:val="21"/>
        </w:rPr>
        <w:t>日</w:t>
      </w:r>
    </w:p>
    <w:p>
      <w:pPr>
        <w:ind w:firstLine="420" w:firstLineChars="200"/>
        <w:rPr>
          <w:rFonts w:ascii="仿宋_GB2312" w:hAnsi="仿宋" w:eastAsia="仿宋_GB2312"/>
          <w:color w:val="000000"/>
        </w:rPr>
      </w:pPr>
      <w:r>
        <w:rPr>
          <w:rFonts w:hint="eastAsia" w:ascii="仿宋_GB2312" w:hAnsi="仿宋" w:eastAsia="仿宋_GB2312"/>
          <w:color w:val="000000"/>
        </w:rPr>
        <w:t>建议本案由</w:t>
      </w:r>
      <w:r>
        <w:rPr>
          <w:rFonts w:hint="eastAsia" w:ascii="仿宋_GB2312" w:hAnsi="Arial" w:eastAsia="仿宋_GB2312" w:cs="Arial"/>
          <w:color w:val="000000"/>
          <w:szCs w:val="21"/>
          <w:u w:val="single"/>
        </w:rPr>
        <w:t xml:space="preserve">            </w:t>
      </w:r>
      <w:r>
        <w:rPr>
          <w:rFonts w:hint="eastAsia" w:ascii="仿宋_GB2312" w:hAnsi="Arial" w:eastAsia="仿宋_GB2312" w:cs="Arial"/>
          <w:color w:val="000000"/>
          <w:szCs w:val="21"/>
        </w:rPr>
        <w:t>、</w:t>
      </w:r>
      <w:r>
        <w:rPr>
          <w:rFonts w:hint="eastAsia" w:ascii="仿宋_GB2312" w:hAnsi="仿宋" w:eastAsia="仿宋_GB2312"/>
          <w:color w:val="000000"/>
          <w:u w:val="single"/>
        </w:rPr>
        <w:t xml:space="preserve">            </w:t>
      </w:r>
      <w:r>
        <w:rPr>
          <w:rFonts w:hint="eastAsia" w:ascii="仿宋_GB2312" w:hAnsi="仿宋" w:eastAsia="仿宋_GB2312"/>
          <w:color w:val="000000"/>
        </w:rPr>
        <w:t>承办。</w:t>
      </w:r>
    </w:p>
    <w:p>
      <w:pPr>
        <w:wordWrap w:val="0"/>
        <w:spacing w:before="156" w:beforeLines="50"/>
        <w:ind w:right="55" w:rightChars="26"/>
        <w:jc w:val="right"/>
        <w:rPr>
          <w:rFonts w:ascii="仿宋_GB2312" w:hAnsi="仿宋" w:eastAsia="仿宋_GB2312"/>
          <w:color w:val="000000"/>
          <w:u w:val="single"/>
        </w:rPr>
      </w:pPr>
      <w:r>
        <w:rPr>
          <w:rFonts w:hint="eastAsia" w:ascii="仿宋_GB2312" w:hAnsi="仿宋" w:eastAsia="仿宋_GB2312"/>
          <w:color w:val="000000"/>
        </w:rPr>
        <w:t xml:space="preserve">                                           承办部门负责人：</w:t>
      </w:r>
      <w:r>
        <w:rPr>
          <w:rFonts w:hint="eastAsia" w:ascii="仿宋_GB2312" w:hAnsi="Arial" w:eastAsia="仿宋_GB2312" w:cs="Arial"/>
          <w:color w:val="000000"/>
          <w:szCs w:val="21"/>
        </w:rPr>
        <w:t xml:space="preserve">      </w:t>
      </w:r>
      <w:r>
        <w:rPr>
          <w:rFonts w:hint="eastAsia" w:ascii="仿宋_GB2312" w:hAnsi="仿宋" w:eastAsia="仿宋_GB2312"/>
          <w:color w:val="000000"/>
        </w:rPr>
        <w:t xml:space="preserve">         </w:t>
      </w:r>
    </w:p>
    <w:p>
      <w:pPr>
        <w:wordWrap w:val="0"/>
        <w:spacing w:before="156" w:beforeLines="50"/>
        <w:jc w:val="right"/>
        <w:rPr>
          <w:rFonts w:ascii="仿宋_GB2312" w:hAnsi="仿宋" w:eastAsia="仿宋_GB2312" w:cs="仿宋"/>
          <w:color w:val="000000"/>
          <w:szCs w:val="21"/>
        </w:rPr>
      </w:pPr>
      <w:r>
        <w:rPr>
          <w:rFonts w:hint="eastAsia" w:ascii="仿宋_GB2312" w:hAnsi="仿宋" w:eastAsia="仿宋_GB2312"/>
          <w:color w:val="000000"/>
        </w:rPr>
        <w:t xml:space="preserve">                                      </w:t>
      </w:r>
      <w:r>
        <w:rPr>
          <w:rFonts w:hint="eastAsia" w:ascii="仿宋_GB2312" w:hAnsi="Arial" w:eastAsia="仿宋_GB2312" w:cs="Arial"/>
          <w:color w:val="000000"/>
          <w:szCs w:val="21"/>
        </w:rPr>
        <w:t xml:space="preserve"> </w:t>
      </w:r>
      <w:r>
        <w:rPr>
          <w:rFonts w:hint="eastAsia" w:ascii="仿宋_GB2312" w:hAnsi="仿宋" w:eastAsia="仿宋_GB2312" w:cs="仿宋"/>
          <w:color w:val="000000"/>
          <w:szCs w:val="21"/>
        </w:rPr>
        <w:t xml:space="preserve">年   </w:t>
      </w:r>
      <w:r>
        <w:rPr>
          <w:rFonts w:hint="eastAsia" w:ascii="仿宋_GB2312" w:hAnsi="Arial" w:eastAsia="仿宋_GB2312" w:cs="Arial"/>
          <w:color w:val="000000"/>
          <w:szCs w:val="21"/>
        </w:rPr>
        <w:t xml:space="preserve"> </w:t>
      </w:r>
      <w:r>
        <w:rPr>
          <w:rFonts w:hint="eastAsia" w:ascii="仿宋_GB2312" w:hAnsi="仿宋" w:eastAsia="仿宋_GB2312" w:cs="仿宋"/>
          <w:color w:val="000000"/>
          <w:szCs w:val="21"/>
        </w:rPr>
        <w:t xml:space="preserve">月  </w:t>
      </w:r>
      <w:r>
        <w:rPr>
          <w:rFonts w:hint="eastAsia" w:ascii="仿宋_GB2312" w:hAnsi="Arial" w:eastAsia="仿宋_GB2312" w:cs="Arial"/>
          <w:color w:val="000000"/>
          <w:szCs w:val="21"/>
        </w:rPr>
        <w:t xml:space="preserve"> </w:t>
      </w:r>
      <w:r>
        <w:rPr>
          <w:rFonts w:hint="eastAsia" w:ascii="仿宋_GB2312" w:hAnsi="仿宋" w:eastAsia="仿宋_GB2312" w:cs="仿宋"/>
          <w:color w:val="000000"/>
          <w:szCs w:val="21"/>
        </w:rPr>
        <w:t>日</w:t>
      </w:r>
    </w:p>
    <w:p>
      <w:pPr>
        <w:spacing w:before="312" w:beforeLines="100"/>
        <w:rPr>
          <w:rFonts w:ascii="仿宋_GB2312" w:hAnsi="仿宋" w:eastAsia="仿宋_GB2312"/>
          <w:color w:val="000000"/>
        </w:rPr>
      </w:pPr>
      <w:r>
        <w:rPr>
          <w:rFonts w:ascii="仿宋_GB2312" w:eastAsia="仿宋_GB2312"/>
          <w:b/>
          <w:color w:val="000000"/>
          <w:sz w:val="44"/>
          <w:szCs w:val="44"/>
        </w:rPr>
        <w:pict>
          <v:line id="_x0000_s1028" o:spid="_x0000_s1028" o:spt="20" style="position:absolute;left:0pt;margin-left:-9pt;margin-top:4.05pt;height:0.05pt;width:442.2pt;z-index:251662336;mso-width-relative:page;mso-height-relative:page;" coordsize="21600,21600">
            <v:path arrowok="t"/>
            <v:fill focussize="0,0"/>
            <v:stroke weight="1.5pt"/>
            <v:imagedata o:title=""/>
            <o:lock v:ext="edit"/>
          </v:line>
        </w:pict>
      </w:r>
      <w:r>
        <w:rPr>
          <w:rFonts w:hint="eastAsia" w:ascii="仿宋_GB2312" w:eastAsia="仿宋_GB2312"/>
          <w:color w:val="000000"/>
        </w:rPr>
        <w:t xml:space="preserve"> </w:t>
      </w:r>
      <w:r>
        <w:rPr>
          <w:rFonts w:hint="eastAsia" w:ascii="仿宋_GB2312" w:hAnsi="仿宋" w:eastAsia="仿宋_GB2312"/>
          <w:color w:val="000000"/>
        </w:rPr>
        <w:t>审批意见：</w:t>
      </w:r>
    </w:p>
    <w:p>
      <w:pPr>
        <w:wordWrap w:val="0"/>
        <w:spacing w:before="156" w:beforeLines="50"/>
        <w:jc w:val="right"/>
        <w:rPr>
          <w:rFonts w:ascii="仿宋_GB2312" w:hAnsi="仿宋" w:eastAsia="仿宋_GB2312"/>
          <w:color w:val="000000"/>
        </w:rPr>
      </w:pPr>
      <w:r>
        <w:rPr>
          <w:rFonts w:hint="eastAsia" w:ascii="仿宋_GB2312" w:hAnsi="仿宋" w:eastAsia="仿宋_GB2312"/>
          <w:color w:val="000000"/>
        </w:rPr>
        <w:t xml:space="preserve">负责人：               </w:t>
      </w:r>
    </w:p>
    <w:p>
      <w:pPr>
        <w:spacing w:before="156" w:beforeLines="50"/>
        <w:jc w:val="right"/>
        <w:rPr>
          <w:rFonts w:ascii="仿宋_GB2312" w:hAnsi="仿宋" w:eastAsia="仿宋_GB2312" w:cs="仿宋"/>
          <w:color w:val="000000"/>
          <w:szCs w:val="21"/>
        </w:rPr>
      </w:pPr>
      <w:r>
        <w:rPr>
          <w:rFonts w:hint="eastAsia" w:ascii="仿宋_GB2312" w:hAnsi="仿宋" w:eastAsia="仿宋_GB2312"/>
          <w:color w:val="000000"/>
        </w:rPr>
        <w:t xml:space="preserve">                                  </w:t>
      </w:r>
      <w:r>
        <w:rPr>
          <w:rFonts w:hint="eastAsia" w:ascii="仿宋_GB2312" w:hAnsi="仿宋" w:eastAsia="仿宋_GB2312" w:cs="仿宋"/>
          <w:color w:val="000000"/>
          <w:szCs w:val="21"/>
        </w:rPr>
        <w:t xml:space="preserve"> 年</w:t>
      </w:r>
      <w:r>
        <w:rPr>
          <w:rFonts w:hint="eastAsia" w:ascii="仿宋_GB2312" w:hAnsi="Arial" w:eastAsia="仿宋_GB2312" w:cs="Arial"/>
          <w:color w:val="000000"/>
          <w:szCs w:val="21"/>
        </w:rPr>
        <w:t xml:space="preserve">   </w:t>
      </w:r>
      <w:r>
        <w:rPr>
          <w:rFonts w:hint="eastAsia" w:ascii="仿宋_GB2312" w:hAnsi="仿宋" w:eastAsia="仿宋_GB2312" w:cs="仿宋"/>
          <w:color w:val="000000"/>
          <w:szCs w:val="21"/>
        </w:rPr>
        <w:t>月</w:t>
      </w:r>
      <w:r>
        <w:rPr>
          <w:rFonts w:hint="eastAsia" w:ascii="仿宋_GB2312" w:hAnsi="Arial" w:eastAsia="仿宋_GB2312" w:cs="Arial"/>
          <w:color w:val="000000"/>
          <w:szCs w:val="21"/>
        </w:rPr>
        <w:t xml:space="preserve">   </w:t>
      </w:r>
      <w:r>
        <w:rPr>
          <w:rFonts w:hint="eastAsia" w:ascii="仿宋_GB2312" w:hAnsi="仿宋" w:eastAsia="仿宋_GB2312" w:cs="仿宋"/>
          <w:color w:val="000000"/>
          <w:szCs w:val="21"/>
        </w:rPr>
        <w:t>日</w:t>
      </w:r>
    </w:p>
    <w:p>
      <w:pPr>
        <w:pStyle w:val="9"/>
        <w:spacing w:before="156" w:beforeLines="50" w:after="0"/>
        <w:rPr>
          <w:bCs/>
          <w:color w:val="000000"/>
        </w:rPr>
      </w:pPr>
      <w:r>
        <w:rPr>
          <w:rFonts w:ascii="仿宋_GB2312" w:hAnsi="仿宋" w:eastAsia="仿宋_GB2312"/>
          <w:color w:val="000000"/>
        </w:rPr>
        <w:pict>
          <v:line id="_x0000_s1029" o:spid="_x0000_s1029" o:spt="20" style="position:absolute;left:0pt;margin-left:-9pt;margin-top:7.8pt;height:0.05pt;width:442.2pt;z-index:251663360;mso-width-relative:page;mso-height-relative:page;" coordsize="21600,21600">
            <v:path arrowok="t"/>
            <v:fill focussize="0,0"/>
            <v:stroke weight="1.5pt"/>
            <v:imagedata o:title=""/>
            <o:lock v:ext="edit"/>
          </v:line>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50"/>
    <w:family w:val="auto"/>
    <w:pitch w:val="default"/>
    <w:sig w:usb0="00000000" w:usb1="00000000" w:usb2="0000001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黑体">
    <w:altName w:val="Droid Sans Fallback"/>
    <w:panose1 w:val="02010609060101010101"/>
    <w:charset w:val="50"/>
    <w:family w:val="auto"/>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altName w:val="Droid Sans Fallback"/>
    <w:panose1 w:val="02010609060101010101"/>
    <w:charset w:val="86"/>
    <w:family w:val="modern"/>
    <w:pitch w:val="default"/>
    <w:sig w:usb0="00000000" w:usb1="00000000" w:usb2="00000016" w:usb3="00000000" w:csb0="00040001" w:csb1="00000000"/>
  </w:font>
  <w:font w:name="Droid Sans Fallback">
    <w:panose1 w:val="020B0502000000000001"/>
    <w:charset w:val="50"/>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F3DEE"/>
    <w:rsid w:val="000035EC"/>
    <w:rsid w:val="000537C8"/>
    <w:rsid w:val="001C5D32"/>
    <w:rsid w:val="001E22A0"/>
    <w:rsid w:val="002F3610"/>
    <w:rsid w:val="00313A0C"/>
    <w:rsid w:val="00384BDE"/>
    <w:rsid w:val="00402CBE"/>
    <w:rsid w:val="004111CC"/>
    <w:rsid w:val="00424E0D"/>
    <w:rsid w:val="00570C95"/>
    <w:rsid w:val="00574C1D"/>
    <w:rsid w:val="0076400C"/>
    <w:rsid w:val="00843108"/>
    <w:rsid w:val="00880536"/>
    <w:rsid w:val="008D5DEB"/>
    <w:rsid w:val="009D0320"/>
    <w:rsid w:val="00A967DF"/>
    <w:rsid w:val="00AD3691"/>
    <w:rsid w:val="00BB6FEE"/>
    <w:rsid w:val="00BF3DEE"/>
    <w:rsid w:val="00C953C4"/>
    <w:rsid w:val="00E14C10"/>
    <w:rsid w:val="00E3322C"/>
    <w:rsid w:val="00E76F26"/>
    <w:rsid w:val="00E908B4"/>
    <w:rsid w:val="00F446BC"/>
    <w:rsid w:val="00FE4F92"/>
    <w:rsid w:val="00FE56E9"/>
    <w:rsid w:val="7A7FC88B"/>
    <w:rsid w:val="7CEF59A0"/>
    <w:rsid w:val="7DEE1D85"/>
    <w:rsid w:val="DF5FEF60"/>
    <w:rsid w:val="F94378F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字符"/>
    <w:basedOn w:val="5"/>
    <w:link w:val="4"/>
    <w:qFormat/>
    <w:uiPriority w:val="99"/>
    <w:rPr>
      <w:sz w:val="18"/>
      <w:szCs w:val="18"/>
    </w:rPr>
  </w:style>
  <w:style w:type="character" w:customStyle="1" w:styleId="8">
    <w:name w:val="页脚字符"/>
    <w:basedOn w:val="5"/>
    <w:link w:val="3"/>
    <w:qFormat/>
    <w:uiPriority w:val="99"/>
    <w:rPr>
      <w:sz w:val="18"/>
      <w:szCs w:val="18"/>
    </w:rPr>
  </w:style>
  <w:style w:type="paragraph" w:customStyle="1" w:styleId="9">
    <w:name w:val="p17"/>
    <w:basedOn w:val="1"/>
    <w:qFormat/>
    <w:uiPriority w:val="0"/>
    <w:pPr>
      <w:widowControl/>
      <w:spacing w:before="100" w:after="100"/>
      <w:jc w:val="left"/>
    </w:pPr>
    <w:rPr>
      <w:rFonts w:ascii="宋体" w:hAnsi="宋体" w:cs="宋体"/>
      <w:kern w:val="0"/>
      <w:sz w:val="24"/>
    </w:rPr>
  </w:style>
  <w:style w:type="character" w:customStyle="1" w:styleId="10">
    <w:name w:val="批注框文本字符"/>
    <w:basedOn w:val="5"/>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31"/>
    <customShpInfo spid="_x0000_s1027"/>
    <customShpInfo spid="_x0000_s1026"/>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321</Words>
  <Characters>427</Characters>
  <Lines>30</Lines>
  <Paragraphs>17</Paragraphs>
  <TotalTime>0</TotalTime>
  <ScaleCrop>false</ScaleCrop>
  <LinksUpToDate>false</LinksUpToDate>
  <CharactersWithSpaces>742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2015-08-28T18:31:00Z</dcterms:created>
  <dc:creator>Microsoft</dc:creator>
  <cp:lastModifiedBy>yszar</cp:lastModifiedBy>
  <cp:lastPrinted>2018-05-10T00:03:00Z</cp:lastPrinted>
  <dcterms:modified xsi:type="dcterms:W3CDTF">2018-11-08T18:06:00Z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