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五新隧装收购未披露标的：资产过户与协同整合的案例样本</w:t>
      </w:r>
    </w:p>
    <w:p>
      <w:pPr>
        <w:spacing w:before="0" w:after="0" w:line="240" w:lineRule="auto" w:beforeLines="0" w:afterLines="0"/>
        <w:jc w:val="both"/>
        <w:ind w:firstLineChars="200"/>
      </w:pPr>
      <w:r>
        <w:rPr>
          <w:rFonts w:ascii="Times New Roman" w:hAnsi="Times New Roman" w:eastAsia="仿宋" w:cs="Times New Roman"/>
          <w:b w:val="0"/>
          <w:sz w:val="28"/>
        </w:rPr>
        <w:t>对于上市公司的管理层而言，并购的核心挑战不是</w:t>
      </w:r>
      <w:r>
        <w:rPr>
          <w:rFonts w:ascii="Times New Roman" w:hAnsi="Times New Roman" w:eastAsia="Times New Roman" w:cs="Times New Roman"/>
          <w:b w:val="0"/>
          <w:sz w:val="28"/>
        </w:rPr>
        <w:t>“</w:t>
      </w:r>
      <w:r>
        <w:rPr>
          <w:rFonts w:ascii="Times New Roman" w:hAnsi="Times New Roman" w:eastAsia="仿宋" w:cs="Times New Roman"/>
          <w:b w:val="0"/>
          <w:sz w:val="28"/>
        </w:rPr>
        <w:t>买得到</w:t>
      </w:r>
      <w:r>
        <w:rPr>
          <w:rFonts w:ascii="Times New Roman" w:hAnsi="Times New Roman" w:eastAsia="Times New Roman" w:cs="Times New Roman"/>
          <w:b w:val="0"/>
          <w:sz w:val="28"/>
        </w:rPr>
        <w:t>”</w:t>
      </w:r>
      <w:r>
        <w:rPr>
          <w:rFonts w:ascii="Times New Roman" w:hAnsi="Times New Roman" w:eastAsia="仿宋" w:cs="Times New Roman"/>
          <w:b w:val="0"/>
          <w:sz w:val="28"/>
        </w:rPr>
        <w:t>，而是</w:t>
      </w:r>
      <w:r>
        <w:rPr>
          <w:rFonts w:ascii="Times New Roman" w:hAnsi="Times New Roman" w:eastAsia="Times New Roman" w:cs="Times New Roman"/>
          <w:b w:val="0"/>
          <w:sz w:val="28"/>
        </w:rPr>
        <w:t>“</w:t>
      </w:r>
      <w:r>
        <w:rPr>
          <w:rFonts w:ascii="Times New Roman" w:hAnsi="Times New Roman" w:eastAsia="仿宋" w:cs="Times New Roman"/>
          <w:b w:val="0"/>
          <w:sz w:val="28"/>
        </w:rPr>
        <w:t>买得对、管得好</w:t>
      </w:r>
      <w:r>
        <w:rPr>
          <w:rFonts w:ascii="Times New Roman" w:hAnsi="Times New Roman" w:eastAsia="Times New Roman" w:cs="Times New Roman"/>
          <w:b w:val="0"/>
          <w:sz w:val="28"/>
        </w:rPr>
        <w:t>”</w:t>
      </w:r>
      <w:r>
        <w:rPr>
          <w:rFonts w:ascii="Times New Roman" w:hAnsi="Times New Roman" w:eastAsia="仿宋" w:cs="Times New Roman"/>
          <w:b w:val="0"/>
          <w:sz w:val="28"/>
        </w:rPr>
        <w:t>。五新隧装（下称</w:t>
      </w:r>
      <w:r>
        <w:rPr>
          <w:rFonts w:ascii="Times New Roman" w:hAnsi="Times New Roman" w:eastAsia="Times New Roman" w:cs="Times New Roman"/>
          <w:b w:val="0"/>
          <w:sz w:val="28"/>
        </w:rPr>
        <w:t>“</w:t>
      </w:r>
      <w:r>
        <w:rPr>
          <w:rFonts w:ascii="Times New Roman" w:hAnsi="Times New Roman" w:eastAsia="仿宋" w:cs="Times New Roman"/>
          <w:b w:val="0"/>
          <w:sz w:val="28"/>
        </w:rPr>
        <w:t>五新隧装</w:t>
      </w:r>
      <w:r>
        <w:rPr>
          <w:rFonts w:ascii="Times New Roman" w:hAnsi="Times New Roman" w:eastAsia="Times New Roman" w:cs="Times New Roman"/>
          <w:b w:val="0"/>
          <w:sz w:val="28"/>
        </w:rPr>
        <w:t>”</w:t>
      </w:r>
      <w:r>
        <w:rPr>
          <w:rFonts w:ascii="Times New Roman" w:hAnsi="Times New Roman" w:eastAsia="仿宋" w:cs="Times New Roman"/>
          <w:b w:val="0"/>
          <w:sz w:val="28"/>
        </w:rPr>
        <w:t>）围绕主业整合同类资产的案例，虽然交易对价未公开，但其资产过户后的整合动作揭示了平台型并购的底层逻辑：战略匹配与协同承接比价格博弈更重要。本案例基于媒体报道和公开信息，拆解本次交易的结构设计、交割过程和整合方向，为产业集团进行持续性资产整合提供可参考的框架。</w:t>
      </w:r>
    </w:p>
    <w:p>
      <w:pPr>
        <w:spacing w:before="0" w:after="0" w:line="240" w:lineRule="auto" w:beforeLines="0" w:afterLines="0"/>
        <w:jc w:val="left"/>
        <w:ind w:firstLineChars="200"/>
      </w:pPr>
      <w:r>
        <w:rPr>
          <w:rFonts w:ascii="Times New Roman" w:hAnsi="Times New Roman" w:eastAsia="仿宋" w:cs="Times New Roman"/>
          <w:b/>
          <w:sz w:val="28"/>
        </w:rPr>
        <w:t>一、产业集中化窗口下的战略选择：补齐产品线，提升系统方案能力</w:t>
      </w:r>
    </w:p>
    <w:p>
      <w:pPr>
        <w:spacing w:before="0" w:after="0" w:line="240" w:lineRule="auto" w:beforeLines="0" w:afterLines="0"/>
        <w:jc w:val="both"/>
        <w:ind w:firstLineChars="200"/>
      </w:pPr>
      <w:r>
        <w:rPr>
          <w:rFonts w:ascii="Times New Roman" w:hAnsi="Times New Roman" w:eastAsia="仿宋" w:cs="Times New Roman"/>
          <w:b w:val="0"/>
          <w:sz w:val="28"/>
        </w:rPr>
        <w:t>五新隧装是隧道施工装备领域的上市公司，主营隧道衬砌台车、防水板台车等产品，服务于铁路、公路、地铁等隧道工程。据媒体报道，隧道施工装备行业具有高度离散性，细分品类多、技术壁垒分散，单一企业难以覆盖全产业链。五新隧装通过上市平台积累资本实力后，选择持续收购同类资产以补齐产品线、延伸服务链，其战略逻辑在于：在行业集中度提升的窗口期，通过并购快速获取成熟产能、客户渠道和技术团队，从而在竞争中建立差异化优势。</w:t>
      </w:r>
    </w:p>
    <w:p>
      <w:pPr>
        <w:spacing w:before="0" w:after="0" w:line="240" w:lineRule="auto" w:beforeLines="0" w:afterLines="0"/>
        <w:jc w:val="both"/>
        <w:ind w:firstLineChars="200"/>
      </w:pPr>
      <w:r>
        <w:rPr>
          <w:rFonts w:ascii="Times New Roman" w:hAnsi="Times New Roman" w:eastAsia="仿宋" w:cs="Times New Roman"/>
          <w:b w:val="0"/>
          <w:sz w:val="28"/>
        </w:rPr>
        <w:t>市场认为，当前隧道施工装备市场正从</w:t>
      </w:r>
      <w:r>
        <w:rPr>
          <w:rFonts w:ascii="Times New Roman" w:hAnsi="Times New Roman" w:eastAsia="Times New Roman" w:cs="Times New Roman"/>
          <w:b w:val="0"/>
          <w:sz w:val="28"/>
        </w:rPr>
        <w:t>“</w:t>
      </w:r>
      <w:r>
        <w:rPr>
          <w:rFonts w:ascii="Times New Roman" w:hAnsi="Times New Roman" w:eastAsia="仿宋" w:cs="Times New Roman"/>
          <w:b w:val="0"/>
          <w:sz w:val="28"/>
        </w:rPr>
        <w:t>单品竞争</w:t>
      </w:r>
      <w:r>
        <w:rPr>
          <w:rFonts w:ascii="Times New Roman" w:hAnsi="Times New Roman" w:eastAsia="Times New Roman" w:cs="Times New Roman"/>
          <w:b w:val="0"/>
          <w:sz w:val="28"/>
        </w:rPr>
        <w:t>”</w:t>
      </w:r>
      <w:r>
        <w:rPr>
          <w:rFonts w:ascii="Times New Roman" w:hAnsi="Times New Roman" w:eastAsia="仿宋" w:cs="Times New Roman"/>
          <w:b w:val="0"/>
          <w:sz w:val="28"/>
        </w:rPr>
        <w:t>转向</w:t>
      </w:r>
      <w:r>
        <w:rPr>
          <w:rFonts w:ascii="Times New Roman" w:hAnsi="Times New Roman" w:eastAsia="Times New Roman" w:cs="Times New Roman"/>
          <w:b w:val="0"/>
          <w:sz w:val="28"/>
        </w:rPr>
        <w:t>“</w:t>
      </w:r>
      <w:r>
        <w:rPr>
          <w:rFonts w:ascii="Times New Roman" w:hAnsi="Times New Roman" w:eastAsia="仿宋" w:cs="Times New Roman"/>
          <w:b w:val="0"/>
          <w:sz w:val="28"/>
        </w:rPr>
        <w:t>系统解决方案竞争</w:t>
      </w:r>
      <w:r>
        <w:rPr>
          <w:rFonts w:ascii="Times New Roman" w:hAnsi="Times New Roman" w:eastAsia="Times New Roman" w:cs="Times New Roman"/>
          <w:b w:val="0"/>
          <w:sz w:val="28"/>
        </w:rPr>
        <w:t>”</w:t>
      </w:r>
      <w:r>
        <w:rPr>
          <w:rFonts w:ascii="Times New Roman" w:hAnsi="Times New Roman" w:eastAsia="仿宋" w:cs="Times New Roman"/>
          <w:b w:val="0"/>
          <w:sz w:val="28"/>
        </w:rPr>
        <w:t>，业主方更倾向于采购成套设备并附带全生命周期服务。五新隧装若仅依靠内部研发，产品迭代周期长、市场验证成本高，而收购已成型的目标资产可大幅缩短进入新细分领域的时间。本次收购标的公司虽未披露具体名称，但其业务与五新隧装存在高度互补性。根据媒体报道，五新隧装收购标的公司的目的是</w:t>
      </w:r>
      <w:r>
        <w:rPr>
          <w:rFonts w:ascii="Times New Roman" w:hAnsi="Times New Roman" w:eastAsia="Times New Roman" w:cs="Times New Roman"/>
          <w:b w:val="0"/>
          <w:sz w:val="28"/>
        </w:rPr>
        <w:t>“</w:t>
      </w:r>
      <w:r>
        <w:rPr>
          <w:rFonts w:ascii="Times New Roman" w:hAnsi="Times New Roman" w:eastAsia="仿宋" w:cs="Times New Roman"/>
          <w:b w:val="0"/>
          <w:sz w:val="28"/>
        </w:rPr>
        <w:t>完善产业链，提升隧道施工装备领域竞争力</w:t>
      </w:r>
      <w:r>
        <w:rPr>
          <w:rFonts w:ascii="Times New Roman" w:hAnsi="Times New Roman" w:eastAsia="Times New Roman" w:cs="Times New Roman"/>
          <w:b w:val="0"/>
          <w:sz w:val="28"/>
        </w:rPr>
        <w:t>”</w:t>
      </w:r>
      <w:r>
        <w:rPr>
          <w:rFonts w:ascii="Times New Roman" w:hAnsi="Times New Roman" w:eastAsia="仿宋" w:cs="Times New Roman"/>
          <w:b w:val="0"/>
          <w:sz w:val="28"/>
        </w:rPr>
        <w:t>。由于五新隧装现有产品线中尚未覆盖隧道混凝土施工设备或智能掘进配套等环节，市场推断标的可能涉及这些细分领域——这正是五新隧装补齐产业链的关键缺口。</w:t>
      </w:r>
    </w:p>
    <w:p>
      <w:pPr>
        <w:spacing w:before="0" w:after="0" w:line="240" w:lineRule="auto" w:beforeLines="0" w:afterLines="0"/>
        <w:jc w:val="left"/>
        <w:ind w:firstLineChars="200"/>
      </w:pPr>
      <w:r>
        <w:rPr>
          <w:rFonts w:ascii="Times New Roman" w:hAnsi="Times New Roman" w:eastAsia="仿宋" w:cs="Times New Roman"/>
          <w:b/>
          <w:sz w:val="28"/>
        </w:rPr>
        <w:t>二、交易结构推测：现金加股份的组合与卖方的资产变现动机</w:t>
      </w:r>
    </w:p>
    <w:p>
      <w:pPr>
        <w:spacing w:before="0" w:after="0" w:line="240" w:lineRule="auto" w:beforeLines="0" w:afterLines="0"/>
        <w:jc w:val="both"/>
        <w:ind w:firstLineChars="200"/>
      </w:pPr>
      <w:r>
        <w:rPr>
          <w:rFonts w:ascii="Times New Roman" w:hAnsi="Times New Roman" w:eastAsia="仿宋" w:cs="Times New Roman"/>
          <w:b w:val="0"/>
          <w:sz w:val="28"/>
        </w:rPr>
        <w:t>据媒体报道，本次交易的对价和支付方式尚未公开披露。根据五新隧装作为上市公司的并购惯例，市场认为其可能采用</w:t>
      </w:r>
      <w:r>
        <w:rPr>
          <w:rFonts w:ascii="Times New Roman" w:hAnsi="Times New Roman" w:eastAsia="Times New Roman" w:cs="Times New Roman"/>
          <w:b w:val="0"/>
          <w:sz w:val="28"/>
        </w:rPr>
        <w:t>“</w:t>
      </w:r>
      <w:r>
        <w:rPr>
          <w:rFonts w:ascii="Times New Roman" w:hAnsi="Times New Roman" w:eastAsia="仿宋" w:cs="Times New Roman"/>
          <w:b w:val="0"/>
          <w:sz w:val="28"/>
        </w:rPr>
        <w:t>现金加股份</w:t>
      </w:r>
      <w:r>
        <w:rPr>
          <w:rFonts w:ascii="Times New Roman" w:hAnsi="Times New Roman" w:eastAsia="Times New Roman" w:cs="Times New Roman"/>
          <w:b w:val="0"/>
          <w:sz w:val="28"/>
        </w:rPr>
        <w:t>”</w:t>
      </w:r>
      <w:r>
        <w:rPr>
          <w:rFonts w:ascii="Times New Roman" w:hAnsi="Times New Roman" w:eastAsia="仿宋" w:cs="Times New Roman"/>
          <w:b w:val="0"/>
          <w:sz w:val="28"/>
        </w:rPr>
        <w:t>的组合支付方式。这种结构在同类平台型并购中常见：现金部分来自公司自有资金或银行借款，股份部分则通过发行股份购买资产实现，既缓解了现金流压力，又使卖方与上市公司利益绑定，降低整合风险。</w:t>
      </w:r>
    </w:p>
    <w:p>
      <w:pPr>
        <w:spacing w:before="0" w:after="0" w:line="240" w:lineRule="auto" w:beforeLines="0" w:afterLines="0"/>
        <w:jc w:val="both"/>
        <w:ind w:firstLineChars="200"/>
      </w:pPr>
      <w:r>
        <w:rPr>
          <w:rFonts w:ascii="Times New Roman" w:hAnsi="Times New Roman" w:eastAsia="仿宋" w:cs="Times New Roman"/>
          <w:b w:val="0"/>
          <w:sz w:val="28"/>
        </w:rPr>
        <w:t>卖方接受交易安排的动机在于实现资产变现并获得上市公司股份或现金。对于非公众公司股东而言，将资产置入上市公司平台，不仅能够获得流动性溢价，还能分享五新隧装未来的成长收益。市场认为，标的公司的估值可能基于收益法或市场法，但因具体数据未公开，无法判断估值倍数是否合理。五新隧装作为买方，在交易谈判中应已评估了标的资产的盈利能力和协同价值。由于财务影响无法量化，本案例的分析主要聚焦于产业整合逻辑和交割后的承接动作。</w:t>
      </w:r>
    </w:p>
    <w:p>
      <w:pPr>
        <w:spacing w:before="0" w:after="0" w:line="240" w:lineRule="auto" w:beforeLines="0" w:afterLines="0"/>
        <w:jc w:val="left"/>
        <w:ind w:firstLineChars="200"/>
      </w:pPr>
      <w:r>
        <w:rPr>
          <w:rFonts w:ascii="Times New Roman" w:hAnsi="Times New Roman" w:eastAsia="仿宋" w:cs="Times New Roman"/>
          <w:b/>
          <w:sz w:val="28"/>
        </w:rPr>
        <w:t>三、2026年资产过户顺利达成：执行节点与合规保障</w:t>
      </w:r>
    </w:p>
    <w:p>
      <w:pPr>
        <w:spacing w:before="0" w:after="0" w:line="240" w:lineRule="auto" w:beforeLines="0" w:afterLines="0"/>
        <w:jc w:val="both"/>
        <w:ind w:firstLineChars="200"/>
      </w:pPr>
      <w:r>
        <w:rPr>
          <w:rFonts w:ascii="Times New Roman" w:hAnsi="Times New Roman" w:eastAsia="仿宋" w:cs="Times New Roman"/>
          <w:b w:val="0"/>
          <w:sz w:val="28"/>
        </w:rPr>
        <w:t>根据公开信息，本次交易的资产过户已于2026年完成。资产过户是并购交割的核心环节，标志着标的公司相关股权、资产、业务正式转移至五新隧装名下。据媒体报道，五新隧装在完成过户后</w:t>
      </w:r>
      <w:r>
        <w:rPr>
          <w:rFonts w:ascii="Times New Roman" w:hAnsi="Times New Roman" w:eastAsia="Times New Roman" w:cs="Times New Roman"/>
          <w:b w:val="0"/>
          <w:sz w:val="28"/>
        </w:rPr>
        <w:t>“</w:t>
      </w:r>
      <w:r>
        <w:rPr>
          <w:rFonts w:ascii="Times New Roman" w:hAnsi="Times New Roman" w:eastAsia="仿宋" w:cs="Times New Roman"/>
          <w:b w:val="0"/>
          <w:sz w:val="28"/>
        </w:rPr>
        <w:t>着手推进协同整合</w:t>
      </w:r>
      <w:r>
        <w:rPr>
          <w:rFonts w:ascii="Times New Roman" w:hAnsi="Times New Roman" w:eastAsia="Times New Roman" w:cs="Times New Roman"/>
          <w:b w:val="0"/>
          <w:sz w:val="28"/>
        </w:rPr>
        <w:t>”</w:t>
      </w:r>
      <w:r>
        <w:rPr>
          <w:rFonts w:ascii="Times New Roman" w:hAnsi="Times New Roman" w:eastAsia="仿宋" w:cs="Times New Roman"/>
          <w:b w:val="0"/>
          <w:sz w:val="28"/>
        </w:rPr>
        <w:t>，说明交割过程顺利，且未发生重大法律或财务障碍。</w:t>
      </w:r>
    </w:p>
    <w:p>
      <w:pPr>
        <w:spacing w:before="0" w:after="0" w:line="240" w:lineRule="auto" w:beforeLines="0" w:afterLines="0"/>
        <w:jc w:val="both"/>
        <w:ind w:firstLineChars="200"/>
      </w:pPr>
      <w:r>
        <w:rPr>
          <w:rFonts w:ascii="Times New Roman" w:hAnsi="Times New Roman" w:eastAsia="仿宋" w:cs="Times New Roman"/>
          <w:b w:val="0"/>
          <w:sz w:val="28"/>
        </w:rPr>
        <w:t>从同类案例来看，资产过户前通常需要满足以下条件：一是完成审计和资产评估，确认交易对价公平合理；二是获得上市公司董事会和股东大会批准；三是若涉及关联交易或重大资产重组，还需经交易所或监管部门审核。五新隧装本次交易属于围绕主业的资产收购，符合产业整合方向，审批风险相对较低。此外，资产过户还涉及工商变更登记、税务缴纳、债权债务通知等程序。媒体报道中未提及任何受阻信息，市场认为五新隧装已在规定时间内完成全部登记手续。值得留意的是，另一案例</w:t>
      </w:r>
      <w:r>
        <w:rPr>
          <w:rFonts w:ascii="Times New Roman" w:hAnsi="Times New Roman" w:eastAsia="Times New Roman" w:cs="Times New Roman"/>
          <w:b w:val="0"/>
          <w:sz w:val="28"/>
        </w:rPr>
        <w:t>“</w:t>
      </w:r>
      <w:r>
        <w:rPr>
          <w:rFonts w:ascii="Times New Roman" w:hAnsi="Times New Roman" w:eastAsia="仿宋" w:cs="Times New Roman"/>
          <w:b w:val="0"/>
          <w:sz w:val="28"/>
        </w:rPr>
        <w:t>大唐电信出售资产完成工商变更登记手续</w:t>
      </w:r>
      <w:r>
        <w:rPr>
          <w:rFonts w:ascii="Times New Roman" w:hAnsi="Times New Roman" w:eastAsia="Times New Roman" w:cs="Times New Roman"/>
          <w:b w:val="0"/>
          <w:sz w:val="28"/>
        </w:rPr>
        <w:t>”</w:t>
      </w:r>
      <w:r>
        <w:rPr>
          <w:rFonts w:ascii="Times New Roman" w:hAnsi="Times New Roman" w:eastAsia="仿宋" w:cs="Times New Roman"/>
          <w:b w:val="0"/>
          <w:sz w:val="28"/>
        </w:rPr>
        <w:t>的报道与本案例同期出现，但内容不相关，仅作为公开市场同类资产过户的参考。</w:t>
      </w:r>
    </w:p>
    <w:p>
      <w:pPr>
        <w:spacing w:before="0" w:after="0" w:line="240" w:lineRule="auto" w:beforeLines="0" w:afterLines="0"/>
        <w:jc w:val="left"/>
        <w:ind w:firstLineChars="200"/>
      </w:pPr>
      <w:r>
        <w:rPr>
          <w:rFonts w:ascii="Times New Roman" w:hAnsi="Times New Roman" w:eastAsia="仿宋" w:cs="Times New Roman"/>
          <w:b/>
          <w:sz w:val="28"/>
        </w:rPr>
        <w:t>四、协同整合的落地路径：交叉销售、技术融合与供应链协同</w:t>
      </w:r>
    </w:p>
    <w:p>
      <w:pPr>
        <w:spacing w:before="0" w:after="0" w:line="240" w:lineRule="auto" w:beforeLines="0" w:afterLines="0"/>
        <w:jc w:val="both"/>
        <w:ind w:firstLineChars="200"/>
      </w:pPr>
      <w:r>
        <w:rPr>
          <w:rFonts w:ascii="Times New Roman" w:hAnsi="Times New Roman" w:eastAsia="仿宋" w:cs="Times New Roman"/>
          <w:b w:val="0"/>
          <w:sz w:val="28"/>
        </w:rPr>
        <w:t>资产过户只是起点，真正的挑战在于整合。据媒体报道，五新隧装正</w:t>
      </w:r>
      <w:r>
        <w:rPr>
          <w:rFonts w:ascii="Times New Roman" w:hAnsi="Times New Roman" w:eastAsia="Times New Roman" w:cs="Times New Roman"/>
          <w:b w:val="0"/>
          <w:sz w:val="28"/>
        </w:rPr>
        <w:t>“</w:t>
      </w:r>
      <w:r>
        <w:rPr>
          <w:rFonts w:ascii="Times New Roman" w:hAnsi="Times New Roman" w:eastAsia="仿宋" w:cs="Times New Roman"/>
          <w:b w:val="0"/>
          <w:sz w:val="28"/>
        </w:rPr>
        <w:t>着手推进协同整合</w:t>
      </w:r>
      <w:r>
        <w:rPr>
          <w:rFonts w:ascii="Times New Roman" w:hAnsi="Times New Roman" w:eastAsia="Times New Roman" w:cs="Times New Roman"/>
          <w:b w:val="0"/>
          <w:sz w:val="28"/>
        </w:rPr>
        <w:t>”</w:t>
      </w:r>
      <w:r>
        <w:rPr>
          <w:rFonts w:ascii="Times New Roman" w:hAnsi="Times New Roman" w:eastAsia="仿宋" w:cs="Times New Roman"/>
          <w:b w:val="0"/>
          <w:sz w:val="28"/>
        </w:rPr>
        <w:t>，这表明管理层已认识到投后管理的重要性。整合通常包括组织架构调整、人员安置、客户关系转移、供应链对接、信息系统统一等层面。</w:t>
      </w:r>
    </w:p>
    <w:p>
      <w:pPr>
        <w:spacing w:before="0" w:after="0" w:line="240" w:lineRule="auto" w:beforeLines="0" w:afterLines="0"/>
        <w:jc w:val="both"/>
        <w:ind w:firstLineChars="200"/>
      </w:pPr>
      <w:r>
        <w:rPr>
          <w:rFonts w:ascii="Times New Roman" w:hAnsi="Times New Roman" w:eastAsia="仿宋" w:cs="Times New Roman"/>
          <w:b w:val="0"/>
          <w:sz w:val="28"/>
        </w:rPr>
        <w:t>市场认为，五新隧装收购同类资产后，可以采取以下整合措施：第一，将标的公司的产品和客户纳入统一销售体系，实现交叉销售，提升存量客户的客单价；第二，整合研发团队，将双方技术路线融合，开发系统化解决方案，增强产品竞争力；第三，集中采购以降低原材料成本，发挥规模效应；第四，统一品牌形象，提升市场认知度。由于标的公司与五新隧装业务高度相关，整合难度相对较低，但亦需警惕文化冲突和核心人才流失。根据媒体报道中</w:t>
      </w:r>
      <w:r>
        <w:rPr>
          <w:rFonts w:ascii="Times New Roman" w:hAnsi="Times New Roman" w:eastAsia="Times New Roman" w:cs="Times New Roman"/>
          <w:b w:val="0"/>
          <w:sz w:val="28"/>
        </w:rPr>
        <w:t>“</w:t>
      </w:r>
      <w:r>
        <w:rPr>
          <w:rFonts w:ascii="Times New Roman" w:hAnsi="Times New Roman" w:eastAsia="仿宋" w:cs="Times New Roman"/>
          <w:b w:val="0"/>
          <w:sz w:val="28"/>
        </w:rPr>
        <w:t>着手推进</w:t>
      </w:r>
      <w:r>
        <w:rPr>
          <w:rFonts w:ascii="Times New Roman" w:hAnsi="Times New Roman" w:eastAsia="Times New Roman" w:cs="Times New Roman"/>
          <w:b w:val="0"/>
          <w:sz w:val="28"/>
        </w:rPr>
        <w:t>”</w:t>
      </w:r>
      <w:r>
        <w:rPr>
          <w:rFonts w:ascii="Times New Roman" w:hAnsi="Times New Roman" w:eastAsia="仿宋" w:cs="Times New Roman"/>
          <w:b w:val="0"/>
          <w:sz w:val="28"/>
        </w:rPr>
        <w:t>的表述，推断五新隧装已设立专项整合团队，并可能通过股权激励或留任奖金等方式保持关键团队稳定。五新隧装的管理层此前已有同类资产整合经验，此次交易相关安排指向复制成功模式。</w:t>
      </w:r>
    </w:p>
    <w:p>
      <w:pPr>
        <w:spacing w:before="0" w:after="0" w:line="240" w:lineRule="auto" w:beforeLines="0" w:afterLines="0"/>
        <w:jc w:val="left"/>
        <w:ind w:firstLineChars="200"/>
      </w:pPr>
      <w:r>
        <w:rPr>
          <w:rFonts w:ascii="Times New Roman" w:hAnsi="Times New Roman" w:eastAsia="仿宋" w:cs="Times New Roman"/>
          <w:b/>
          <w:sz w:val="28"/>
        </w:rPr>
        <w:t>五、持续整合同类资产的方法论：战略匹配、结构设计与整合前置</w:t>
      </w:r>
    </w:p>
    <w:p>
      <w:pPr>
        <w:spacing w:before="0" w:after="0" w:line="240" w:lineRule="auto" w:beforeLines="0" w:afterLines="0"/>
        <w:jc w:val="both"/>
        <w:ind w:firstLineChars="200"/>
      </w:pPr>
      <w:r>
        <w:rPr>
          <w:rFonts w:ascii="Times New Roman" w:hAnsi="Times New Roman" w:eastAsia="仿宋" w:cs="Times New Roman"/>
          <w:b w:val="0"/>
          <w:sz w:val="28"/>
        </w:rPr>
        <w:t>五新隧装案例可为产业集团提供持续并购的参照：一是战略匹配优先于价格博弈，选择标的时应严格评估其与现有业务的互补性和整合潜力，而不是单纯追求低估值；二是交易结构应兼顾卖方利益与买方风险控制，股份支付能实现利益绑定，但需注意稀释效应，并设置合理的锁定期和业绩承诺条款；三是交割后应立即建立整合团队，明确责任人和时间表，避免</w:t>
      </w:r>
      <w:r>
        <w:rPr>
          <w:rFonts w:ascii="Times New Roman" w:hAnsi="Times New Roman" w:eastAsia="Times New Roman" w:cs="Times New Roman"/>
          <w:b w:val="0"/>
          <w:sz w:val="28"/>
        </w:rPr>
        <w:t>“</w:t>
      </w:r>
      <w:r>
        <w:rPr>
          <w:rFonts w:ascii="Times New Roman" w:hAnsi="Times New Roman" w:eastAsia="仿宋" w:cs="Times New Roman"/>
          <w:b w:val="0"/>
          <w:sz w:val="28"/>
        </w:rPr>
        <w:t>购而不整</w:t>
      </w:r>
      <w:r>
        <w:rPr>
          <w:rFonts w:ascii="Times New Roman" w:hAnsi="Times New Roman" w:eastAsia="Times New Roman" w:cs="Times New Roman"/>
          <w:b w:val="0"/>
          <w:sz w:val="28"/>
        </w:rPr>
        <w:t>”</w:t>
      </w:r>
      <w:r>
        <w:rPr>
          <w:rFonts w:ascii="Times New Roman" w:hAnsi="Times New Roman" w:eastAsia="仿宋" w:cs="Times New Roman"/>
          <w:b w:val="0"/>
          <w:sz w:val="28"/>
        </w:rPr>
        <w:t>。</w:t>
      </w:r>
    </w:p>
    <w:p>
      <w:pPr>
        <w:spacing w:before="0" w:after="0" w:line="240" w:lineRule="auto" w:beforeLines="0" w:afterLines="0"/>
        <w:jc w:val="both"/>
        <w:ind w:firstLineChars="200"/>
      </w:pPr>
      <w:r>
        <w:rPr>
          <w:rFonts w:ascii="Times New Roman" w:hAnsi="Times New Roman" w:eastAsia="仿宋" w:cs="Times New Roman"/>
          <w:b w:val="0"/>
          <w:sz w:val="28"/>
        </w:rPr>
        <w:t>风险方面，同类并购最大的风险是整合失败导致协同效应落空。并购前应验证标的公司的治理结构、财务合规、技术独立性和客户粘性；交易条款中可设置业绩承诺或对赌机制（若适用）；交割后应建立定期复盘机制，及时调整整合策略。五新隧装此次资产过户顺利完成，为后续整合奠定了良好基础，但其最终效果仍有待持续观察。据媒体报道，五新隧装已明确表示将推进协同整合，这体现了管理层对投后管理的重视，也符合平台型并购的长期逻辑。</w:t>
      </w:r>
    </w:p>
    <w:p>
      <w:pPr>
        <w:spacing w:before="0" w:after="0" w:line="240" w:lineRule="auto" w:beforeLines="0" w:afterLines="0"/>
        <w:jc w:val="both"/>
        <w:ind w:firstLineChars="200"/>
      </w:pPr>
      <w:r>
        <w:rPr>
          <w:rFonts w:ascii="Times New Roman" w:hAnsi="Times New Roman" w:eastAsia="仿宋" w:cs="Times New Roman"/>
          <w:b w:val="0"/>
          <w:sz w:val="28"/>
        </w:rPr>
        <w:t>围绕五新隧装收购标的资产过户，公开资料能够直接复核的事实包括交易主体、进展状态和核心金额口径。收购方为五新隧装，标的方或被整合方为未披露标的；交易状态为资产已过户；交易金额或估值口径为未披露。这些信息决定了复盘边界：交易评价不从主观判断出发，而从公告、交割文件、财务数据和双方披露的安排展开。</w:t>
      </w:r>
    </w:p>
    <w:p>
      <w:pPr>
        <w:spacing w:before="0" w:after="0" w:line="240" w:lineRule="auto" w:beforeLines="0" w:afterLines="0"/>
        <w:jc w:val="left"/>
        <w:ind w:firstLineChars="200"/>
      </w:pPr>
      <w:r>
        <w:rPr>
          <w:rFonts w:ascii="Times New Roman" w:hAnsi="Times New Roman" w:eastAsia="仿宋" w:cs="Times New Roman"/>
          <w:b/>
          <w:sz w:val="28"/>
        </w:rPr>
        <w:t>六、结语：资产过户不是终点，整合协同才是价值实现的真正起点</w:t>
      </w:r>
    </w:p>
    <w:p>
      <w:pPr>
        <w:spacing w:before="0" w:after="0" w:line="240" w:lineRule="auto" w:beforeLines="0" w:afterLines="0"/>
        <w:jc w:val="both"/>
        <w:ind w:firstLineChars="200"/>
      </w:pPr>
      <w:r>
        <w:rPr>
          <w:rFonts w:ascii="Times New Roman" w:hAnsi="Times New Roman" w:eastAsia="仿宋" w:cs="Times New Roman"/>
          <w:b w:val="0"/>
          <w:sz w:val="28"/>
        </w:rPr>
        <w:t>五新隧装收购标的资产过户案例，完整展现了上市公司依托平台持续整合同类资产的典型路径。尽管交易对价未公开，但其</w:t>
      </w:r>
      <w:r>
        <w:rPr>
          <w:rFonts w:ascii="Times New Roman" w:hAnsi="Times New Roman" w:eastAsia="Times New Roman" w:cs="Times New Roman"/>
          <w:b w:val="0"/>
          <w:sz w:val="28"/>
        </w:rPr>
        <w:t>“</w:t>
      </w:r>
      <w:r>
        <w:rPr>
          <w:rFonts w:ascii="Times New Roman" w:hAnsi="Times New Roman" w:eastAsia="仿宋" w:cs="Times New Roman"/>
          <w:b w:val="0"/>
          <w:sz w:val="28"/>
        </w:rPr>
        <w:t>战略匹配、有序交割、着力整合</w:t>
      </w:r>
      <w:r>
        <w:rPr>
          <w:rFonts w:ascii="Times New Roman" w:hAnsi="Times New Roman" w:eastAsia="Times New Roman" w:cs="Times New Roman"/>
          <w:b w:val="0"/>
          <w:sz w:val="28"/>
        </w:rPr>
        <w:t>”</w:t>
      </w:r>
      <w:r>
        <w:rPr>
          <w:rFonts w:ascii="Times New Roman" w:hAnsi="Times New Roman" w:eastAsia="仿宋" w:cs="Times New Roman"/>
          <w:b w:val="0"/>
          <w:sz w:val="28"/>
        </w:rPr>
        <w:t>的操作主线清晰可辨。对于产业集团负责人而言，本案例最大的启示在于：并购的成功不在签约时刻，而在过户后的每一个管理决策中。只有将标的资产真正融入上市公司体系，产生持续的协同效应，并购才能释放其应有的长期价值。五新隧装2026年完成资产过户并迅速启动整合，为同类交易提供了可借鉴的执行样本。</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