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AMD收购ZT Systems并剥离制造业务：逆向整合的实践</w:t>
      </w:r>
    </w:p>
    <w:p>
      <w:pPr>
        <w:spacing w:before="0" w:after="0" w:line="240" w:lineRule="auto" w:beforeLines="0" w:afterLines="0"/>
        <w:jc w:val="both"/>
        <w:ind w:firstLineChars="200"/>
      </w:pPr>
      <w:r>
        <w:rPr>
          <w:rFonts w:ascii="Times New Roman" w:hAnsi="Times New Roman" w:eastAsia="仿宋" w:cs="Times New Roman"/>
          <w:b w:val="0"/>
          <w:sz w:val="28"/>
        </w:rPr>
        <w:t>对于上市公司管理层而言，并购的价值不只在于买入资产，更在于如何通过结构设计控制风险并聚焦核心能力。AMD（下称</w:t>
      </w:r>
      <w:r>
        <w:rPr>
          <w:rFonts w:ascii="Times New Roman" w:hAnsi="Times New Roman" w:eastAsia="Times New Roman" w:cs="Times New Roman"/>
          <w:b w:val="0"/>
          <w:sz w:val="28"/>
        </w:rPr>
        <w:t>“</w:t>
      </w:r>
      <w:r>
        <w:rPr>
          <w:rFonts w:ascii="Times New Roman" w:hAnsi="Times New Roman" w:eastAsia="仿宋" w:cs="Times New Roman"/>
          <w:b w:val="0"/>
          <w:sz w:val="28"/>
        </w:rPr>
        <w:t>AMD</w:t>
      </w:r>
      <w:r>
        <w:rPr>
          <w:rFonts w:ascii="Times New Roman" w:hAnsi="Times New Roman" w:eastAsia="Times New Roman" w:cs="Times New Roman"/>
          <w:b w:val="0"/>
          <w:sz w:val="28"/>
        </w:rPr>
        <w:t>”</w:t>
      </w:r>
      <w:r>
        <w:rPr>
          <w:rFonts w:ascii="Times New Roman" w:hAnsi="Times New Roman" w:eastAsia="仿宋" w:cs="Times New Roman"/>
          <w:b w:val="0"/>
          <w:sz w:val="28"/>
        </w:rPr>
        <w:t>，NASDAQ：AMD）在2025年完成对ZT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）的整体收购后立即启动制造业务剥离，这一</w:t>
      </w:r>
      <w:r>
        <w:rPr>
          <w:rFonts w:ascii="Times New Roman" w:hAnsi="Times New Roman" w:eastAsia="Times New Roman" w:cs="Times New Roman"/>
          <w:b w:val="0"/>
          <w:sz w:val="28"/>
        </w:rPr>
        <w:t>“</w:t>
      </w:r>
      <w:r>
        <w:rPr>
          <w:rFonts w:ascii="Times New Roman" w:hAnsi="Times New Roman" w:eastAsia="仿宋" w:cs="Times New Roman"/>
          <w:b w:val="0"/>
          <w:sz w:val="28"/>
        </w:rPr>
        <w:t>先买后剥</w:t>
      </w:r>
      <w:r>
        <w:rPr>
          <w:rFonts w:ascii="Times New Roman" w:hAnsi="Times New Roman" w:eastAsia="Times New Roman" w:cs="Times New Roman"/>
          <w:b w:val="0"/>
          <w:sz w:val="28"/>
        </w:rPr>
        <w:t>”</w:t>
      </w:r>
      <w:r>
        <w:rPr>
          <w:rFonts w:ascii="Times New Roman" w:hAnsi="Times New Roman" w:eastAsia="仿宋" w:cs="Times New Roman"/>
          <w:b w:val="0"/>
          <w:sz w:val="28"/>
        </w:rPr>
        <w:t>模式成为技术驱动型并购的典型案例。本案例基于公开资料，从产业判断、交易结构、财务影响、交割承接与同类并购方法五个维度，拆解AMD如何在不承担重资产负担的前提下获取稀缺的系统级工程能力，为产业集团提供可复用的决策参考。</w:t>
      </w:r>
    </w:p>
    <w:p>
      <w:pPr>
        <w:spacing w:before="0" w:after="0" w:line="240" w:lineRule="auto" w:beforeLines="0" w:afterLines="0"/>
        <w:jc w:val="left"/>
        <w:ind w:firstLineChars="200"/>
      </w:pPr>
      <w:r>
        <w:rPr>
          <w:rFonts w:ascii="Times New Roman" w:hAnsi="Times New Roman" w:eastAsia="仿宋" w:cs="Times New Roman"/>
          <w:b/>
          <w:sz w:val="28"/>
        </w:rPr>
        <w:t>一、战略缺口：AI竞争迫使AMD补上系统集成短板</w:t>
      </w:r>
    </w:p>
    <w:p>
      <w:pPr>
        <w:spacing w:before="0" w:after="0" w:line="240" w:lineRule="auto" w:beforeLines="0" w:afterLines="0"/>
        <w:jc w:val="both"/>
        <w:ind w:firstLineChars="200"/>
      </w:pPr>
      <w:r>
        <w:rPr>
          <w:rFonts w:ascii="Times New Roman" w:hAnsi="Times New Roman" w:eastAsia="仿宋" w:cs="Times New Roman"/>
          <w:b w:val="0"/>
          <w:sz w:val="28"/>
        </w:rPr>
        <w:t>AI算力竞争的核心正从单一芯片性能转向</w:t>
      </w:r>
      <w:r>
        <w:rPr>
          <w:rFonts w:ascii="Times New Roman" w:hAnsi="Times New Roman" w:eastAsia="Times New Roman" w:cs="Times New Roman"/>
          <w:b w:val="0"/>
          <w:sz w:val="28"/>
        </w:rPr>
        <w:t>“</w:t>
      </w:r>
      <w:r>
        <w:rPr>
          <w:rFonts w:ascii="Times New Roman" w:hAnsi="Times New Roman" w:eastAsia="仿宋" w:cs="Times New Roman"/>
          <w:b w:val="0"/>
          <w:sz w:val="28"/>
        </w:rPr>
        <w:t>芯片+系统+软件</w:t>
      </w:r>
      <w:r>
        <w:rPr>
          <w:rFonts w:ascii="Times New Roman" w:hAnsi="Times New Roman" w:eastAsia="Times New Roman" w:cs="Times New Roman"/>
          <w:b w:val="0"/>
          <w:sz w:val="28"/>
        </w:rPr>
        <w:t>”</w:t>
      </w:r>
      <w:r>
        <w:rPr>
          <w:rFonts w:ascii="Times New Roman" w:hAnsi="Times New Roman" w:eastAsia="仿宋" w:cs="Times New Roman"/>
          <w:b w:val="0"/>
          <w:sz w:val="28"/>
        </w:rPr>
        <w:t>的全栈方案。AMD在CPU与GPU领域已建立技术优势，但其竞争对手英伟达凭借系统级集成、整机方案及软件生态构建了更完整的壁垒。AMD若仅提供芯片，则无法充分控制用户全栈体验与交付效率，尤其在超大规模数据中心场景中，整机系统的散热、功耗、互连等工程能力成为关键瓶颈。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）是一家专注于超大规模数据中心定制化服务器设计与交付的系统集成商，拥有经验丰富的工程团队，在数据中心级系统集成、散热管理与电源优化方面积累了深厚经验。ZT Systems接受交易的原因虽未披露，但从产业逻辑看，其作为系统集成商可能面临芯片迭代加速带来的技术适配压力，并入AMD后可直接对接顶级芯片路线图，实现技术协同。</w:t>
      </w:r>
    </w:p>
    <w:p>
      <w:pPr>
        <w:spacing w:before="0" w:after="0" w:line="240" w:lineRule="auto" w:beforeLines="0" w:afterLines="0"/>
        <w:jc w:val="both"/>
        <w:ind w:firstLineChars="200"/>
      </w:pPr>
      <w:r>
        <w:rPr>
          <w:rFonts w:ascii="Times New Roman" w:hAnsi="Times New Roman" w:eastAsia="仿宋" w:cs="Times New Roman"/>
          <w:b w:val="0"/>
          <w:sz w:val="28"/>
        </w:rPr>
        <w:t>从产业位置看，AI基础设施的竞争已从芯片级扩展到系统级。AMD若要挑战英伟达在AI训练与推理中的主导地位，必须补齐系统设计能力。ZT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）的工程团队能够帮助AMD更快推出参考设计，缩短客户验证周期，从而提升芯片在数据中心方案中的渗透率。这一步的战略价值，远高于短期财务回报。</w:t>
      </w:r>
    </w:p>
    <w:p>
      <w:pPr>
        <w:spacing w:before="0" w:after="0" w:line="240" w:lineRule="auto" w:beforeLines="0" w:afterLines="0"/>
        <w:jc w:val="left"/>
        <w:ind w:firstLineChars="200"/>
      </w:pPr>
      <w:r>
        <w:rPr>
          <w:rFonts w:ascii="Times New Roman" w:hAnsi="Times New Roman" w:eastAsia="仿宋" w:cs="Times New Roman"/>
          <w:b/>
          <w:sz w:val="28"/>
        </w:rPr>
        <w:t>二、结构设计：整体收购为何优于资产收购</w:t>
      </w:r>
    </w:p>
    <w:p>
      <w:pPr>
        <w:spacing w:before="0" w:after="0" w:line="240" w:lineRule="auto" w:beforeLines="0" w:afterLines="0"/>
        <w:jc w:val="both"/>
        <w:ind w:firstLineChars="200"/>
      </w:pPr>
      <w:r>
        <w:rPr>
          <w:rFonts w:ascii="Times New Roman" w:hAnsi="Times New Roman" w:eastAsia="仿宋" w:cs="Times New Roman"/>
          <w:b w:val="0"/>
          <w:sz w:val="28"/>
        </w:rPr>
        <w:t>AMD选择整体收购ZT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而非仅收购工程团队或设计IP，背后有三层考量。首先，系统集成能力高度依赖工程团队的协作经验与客户关系，直接收购特定业务线可能导致核心人才流失或客户中断。整体收购在组织形式上保持团队完整，降低过渡期风险。其次，整体收购在法律与税务处理上比资产收购更简洁。资产收购通常需要对标的资产进行逐项尽职调查与分割，涉及物权转移、合同变更和员工安置等复杂程序；而整体收购只需一次股权变更，可避免在交割前对ZT Systems进行复杂分割，降低执行不确定性。第三，整体收购为后续剥离创造了内部操作空间——AMD可以在内部完成资产识别与分割后，再以卖方身份有序处置制造业务，而非在交易对手的监督下仓促切割。</w:t>
      </w:r>
    </w:p>
    <w:p>
      <w:pPr>
        <w:spacing w:before="0" w:after="0" w:line="240" w:lineRule="auto" w:beforeLines="0" w:afterLines="0"/>
        <w:jc w:val="both"/>
        <w:ind w:firstLineChars="200"/>
      </w:pPr>
      <w:r>
        <w:rPr>
          <w:rFonts w:ascii="Times New Roman" w:hAnsi="Times New Roman" w:eastAsia="仿宋" w:cs="Times New Roman"/>
          <w:b w:val="0"/>
          <w:sz w:val="28"/>
        </w:rPr>
        <w:t>这一设计的关键在于：AMD从一开始就明确了</w:t>
      </w:r>
      <w:r>
        <w:rPr>
          <w:rFonts w:ascii="Times New Roman" w:hAnsi="Times New Roman" w:eastAsia="Times New Roman" w:cs="Times New Roman"/>
          <w:b w:val="0"/>
          <w:sz w:val="28"/>
        </w:rPr>
        <w:t>“</w:t>
      </w:r>
      <w:r>
        <w:rPr>
          <w:rFonts w:ascii="Times New Roman" w:hAnsi="Times New Roman" w:eastAsia="仿宋" w:cs="Times New Roman"/>
          <w:b w:val="0"/>
          <w:sz w:val="28"/>
        </w:rPr>
        <w:t>要什么</w:t>
      </w:r>
      <w:r>
        <w:rPr>
          <w:rFonts w:ascii="Times New Roman" w:hAnsi="Times New Roman" w:eastAsia="Times New Roman" w:cs="Times New Roman"/>
          <w:b w:val="0"/>
          <w:sz w:val="28"/>
        </w:rPr>
        <w:t>”</w:t>
      </w:r>
      <w:r>
        <w:rPr>
          <w:rFonts w:ascii="Times New Roman" w:hAnsi="Times New Roman" w:eastAsia="仿宋" w:cs="Times New Roman"/>
          <w:b w:val="0"/>
          <w:sz w:val="28"/>
        </w:rPr>
        <w:t>和</w:t>
      </w:r>
      <w:r>
        <w:rPr>
          <w:rFonts w:ascii="Times New Roman" w:hAnsi="Times New Roman" w:eastAsia="Times New Roman" w:cs="Times New Roman"/>
          <w:b w:val="0"/>
          <w:sz w:val="28"/>
        </w:rPr>
        <w:t>“</w:t>
      </w:r>
      <w:r>
        <w:rPr>
          <w:rFonts w:ascii="Times New Roman" w:hAnsi="Times New Roman" w:eastAsia="仿宋" w:cs="Times New Roman"/>
          <w:b w:val="0"/>
          <w:sz w:val="28"/>
        </w:rPr>
        <w:t>不要什么</w:t>
      </w:r>
      <w:r>
        <w:rPr>
          <w:rFonts w:ascii="Times New Roman" w:hAnsi="Times New Roman" w:eastAsia="Times New Roman" w:cs="Times New Roman"/>
          <w:b w:val="0"/>
          <w:sz w:val="28"/>
        </w:rPr>
        <w:t>”</w:t>
      </w:r>
      <w:r>
        <w:rPr>
          <w:rFonts w:ascii="Times New Roman" w:hAnsi="Times New Roman" w:eastAsia="仿宋" w:cs="Times New Roman"/>
          <w:b w:val="0"/>
          <w:sz w:val="28"/>
        </w:rPr>
        <w:t>。保留的是工程设计能力（核心价值），剥离的是制造资产（资本密集型非核心）。整体收购相当于先拿到标的全部产权，再通过内部资源重配实现</w:t>
      </w:r>
      <w:r>
        <w:rPr>
          <w:rFonts w:ascii="Times New Roman" w:hAnsi="Times New Roman" w:eastAsia="Times New Roman" w:cs="Times New Roman"/>
          <w:b w:val="0"/>
          <w:sz w:val="28"/>
        </w:rPr>
        <w:t>“</w:t>
      </w:r>
      <w:r>
        <w:rPr>
          <w:rFonts w:ascii="Times New Roman" w:hAnsi="Times New Roman" w:eastAsia="仿宋" w:cs="Times New Roman"/>
          <w:b w:val="0"/>
          <w:sz w:val="28"/>
        </w:rPr>
        <w:t>资产剥离+能力注入</w:t>
      </w:r>
      <w:r>
        <w:rPr>
          <w:rFonts w:ascii="Times New Roman" w:hAnsi="Times New Roman" w:eastAsia="Times New Roman" w:cs="Times New Roman"/>
          <w:b w:val="0"/>
          <w:sz w:val="28"/>
        </w:rPr>
        <w:t>”</w:t>
      </w:r>
      <w:r>
        <w:rPr>
          <w:rFonts w:ascii="Times New Roman" w:hAnsi="Times New Roman" w:eastAsia="仿宋" w:cs="Times New Roman"/>
          <w:b w:val="0"/>
          <w:sz w:val="28"/>
        </w:rPr>
        <w:t>的双重目标。这种</w:t>
      </w:r>
      <w:r>
        <w:rPr>
          <w:rFonts w:ascii="Times New Roman" w:hAnsi="Times New Roman" w:eastAsia="Times New Roman" w:cs="Times New Roman"/>
          <w:b w:val="0"/>
          <w:sz w:val="28"/>
        </w:rPr>
        <w:t>“</w:t>
      </w:r>
      <w:r>
        <w:rPr>
          <w:rFonts w:ascii="Times New Roman" w:hAnsi="Times New Roman" w:eastAsia="仿宋" w:cs="Times New Roman"/>
          <w:b w:val="0"/>
          <w:sz w:val="28"/>
        </w:rPr>
        <w:t>先包后拆</w:t>
      </w:r>
      <w:r>
        <w:rPr>
          <w:rFonts w:ascii="Times New Roman" w:hAnsi="Times New Roman" w:eastAsia="Times New Roman" w:cs="Times New Roman"/>
          <w:b w:val="0"/>
          <w:sz w:val="28"/>
        </w:rPr>
        <w:t>”</w:t>
      </w:r>
      <w:r>
        <w:rPr>
          <w:rFonts w:ascii="Times New Roman" w:hAnsi="Times New Roman" w:eastAsia="仿宋" w:cs="Times New Roman"/>
          <w:b w:val="0"/>
          <w:sz w:val="28"/>
        </w:rPr>
        <w:t>的模式，比直接购买部分权益成本更高但控制力更强，适合核心能力与重资产高度绑定的标的。</w:t>
      </w:r>
    </w:p>
    <w:p>
      <w:pPr>
        <w:spacing w:before="0" w:after="0" w:line="240" w:lineRule="auto" w:beforeLines="0" w:afterLines="0"/>
        <w:jc w:val="left"/>
        <w:ind w:firstLineChars="200"/>
      </w:pPr>
      <w:r>
        <w:rPr>
          <w:rFonts w:ascii="Times New Roman" w:hAnsi="Times New Roman" w:eastAsia="仿宋" w:cs="Times New Roman"/>
          <w:b/>
          <w:sz w:val="28"/>
        </w:rPr>
        <w:t>三、制造剥离：如何将包袱转化为战略杠杆</w:t>
      </w:r>
    </w:p>
    <w:p>
      <w:pPr>
        <w:spacing w:before="0" w:after="0" w:line="240" w:lineRule="auto" w:beforeLines="0" w:afterLines="0"/>
        <w:jc w:val="both"/>
        <w:ind w:firstLineChars="200"/>
      </w:pPr>
      <w:r>
        <w:rPr>
          <w:rFonts w:ascii="Times New Roman" w:hAnsi="Times New Roman" w:eastAsia="仿宋" w:cs="Times New Roman"/>
          <w:b w:val="0"/>
          <w:sz w:val="28"/>
        </w:rPr>
        <w:t>制造业务的剥离是本案交易结构中最大的亮点。ZT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工厂、产线与供应链虽然具有运营价值，但与AMD的轻资产战略定位相悖。AMD若长期持有制造业务，不仅需要投入大量资本开支维持产能，还可能分散管理层精力，偏离芯片设计主业。因此，AMD在收购完成后立即寻找买家剥离制造业务。据公开资料未披露剥离时间、对价及买家，但可以合理推断：制造业务可能被出售给专业代工厂或服务器制造商，剥离所得资金用于对冲收购支出，从而降低净投资额。</w:t>
      </w:r>
    </w:p>
    <w:p>
      <w:pPr>
        <w:spacing w:before="0" w:after="0" w:line="240" w:lineRule="auto" w:beforeLines="0" w:afterLines="0"/>
        <w:jc w:val="both"/>
        <w:ind w:firstLineChars="200"/>
      </w:pPr>
      <w:r>
        <w:rPr>
          <w:rFonts w:ascii="Times New Roman" w:hAnsi="Times New Roman" w:eastAsia="仿宋" w:cs="Times New Roman"/>
          <w:b w:val="0"/>
          <w:sz w:val="28"/>
        </w:rPr>
        <w:t>从资产负债管理角度看，AMD在收购完成后将ZT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）的制造资产归类为</w:t>
      </w:r>
      <w:r>
        <w:rPr>
          <w:rFonts w:ascii="Times New Roman" w:hAnsi="Times New Roman" w:eastAsia="Times New Roman" w:cs="Times New Roman"/>
          <w:b w:val="0"/>
          <w:sz w:val="28"/>
        </w:rPr>
        <w:t>“</w:t>
      </w:r>
      <w:r>
        <w:rPr>
          <w:rFonts w:ascii="Times New Roman" w:hAnsi="Times New Roman" w:eastAsia="仿宋" w:cs="Times New Roman"/>
          <w:b w:val="0"/>
          <w:sz w:val="28"/>
        </w:rPr>
        <w:t>持有待售资产</w:t>
      </w:r>
      <w:r>
        <w:rPr>
          <w:rFonts w:ascii="Times New Roman" w:hAnsi="Times New Roman" w:eastAsia="Times New Roman" w:cs="Times New Roman"/>
          <w:b w:val="0"/>
          <w:sz w:val="28"/>
        </w:rPr>
        <w:t>”</w:t>
      </w:r>
      <w:r>
        <w:rPr>
          <w:rFonts w:ascii="Times New Roman" w:hAnsi="Times New Roman" w:eastAsia="仿宋" w:cs="Times New Roman"/>
          <w:b w:val="0"/>
          <w:sz w:val="28"/>
        </w:rPr>
        <w:t>，不再计入经营资本，有利于提升资产周转率与资本回报率。同时，制造业务的剥离可能产生一次性处置损益，具体金额有待公告。这一操作实质上是将资本密集环节外包，同时保留设计能力——相当于用一次性资本支出购买工程能力，再利用资产出售收回部分成本，实现净投资最小化。</w:t>
      </w:r>
    </w:p>
    <w:p>
      <w:pPr>
        <w:spacing w:before="0" w:after="0" w:line="240" w:lineRule="auto" w:beforeLines="0" w:afterLines="0"/>
        <w:jc w:val="both"/>
        <w:ind w:firstLineChars="200"/>
      </w:pPr>
      <w:r>
        <w:rPr>
          <w:rFonts w:ascii="Times New Roman" w:hAnsi="Times New Roman" w:eastAsia="仿宋" w:cs="Times New Roman"/>
          <w:b w:val="0"/>
          <w:sz w:val="28"/>
        </w:rPr>
        <w:t>在同类并购方法中，</w:t>
      </w:r>
      <w:r>
        <w:rPr>
          <w:rFonts w:ascii="Times New Roman" w:hAnsi="Times New Roman" w:eastAsia="Times New Roman" w:cs="Times New Roman"/>
          <w:b w:val="0"/>
          <w:sz w:val="28"/>
        </w:rPr>
        <w:t>“</w:t>
      </w:r>
      <w:r>
        <w:rPr>
          <w:rFonts w:ascii="Times New Roman" w:hAnsi="Times New Roman" w:eastAsia="仿宋" w:cs="Times New Roman"/>
          <w:b w:val="0"/>
          <w:sz w:val="28"/>
        </w:rPr>
        <w:t>先买后剥</w:t>
      </w:r>
      <w:r>
        <w:rPr>
          <w:rFonts w:ascii="Times New Roman" w:hAnsi="Times New Roman" w:eastAsia="Times New Roman" w:cs="Times New Roman"/>
          <w:b w:val="0"/>
          <w:sz w:val="28"/>
        </w:rPr>
        <w:t>”</w:t>
      </w:r>
      <w:r>
        <w:rPr>
          <w:rFonts w:ascii="Times New Roman" w:hAnsi="Times New Roman" w:eastAsia="仿宋" w:cs="Times New Roman"/>
          <w:b w:val="0"/>
          <w:sz w:val="28"/>
        </w:rPr>
        <w:t>并非AMD独创，但其执行效率值得关注。例如，戴尔在收购EMC后也曾剥离部分非核心资产，但剥离周期较长。AMD则强调</w:t>
      </w:r>
      <w:r>
        <w:rPr>
          <w:rFonts w:ascii="Times New Roman" w:hAnsi="Times New Roman" w:eastAsia="Times New Roman" w:cs="Times New Roman"/>
          <w:b w:val="0"/>
          <w:sz w:val="28"/>
        </w:rPr>
        <w:t>“</w:t>
      </w:r>
      <w:r>
        <w:rPr>
          <w:rFonts w:ascii="Times New Roman" w:hAnsi="Times New Roman" w:eastAsia="仿宋" w:cs="Times New Roman"/>
          <w:b w:val="0"/>
          <w:sz w:val="28"/>
        </w:rPr>
        <w:t>立即剥离</w:t>
      </w:r>
      <w:r>
        <w:rPr>
          <w:rFonts w:ascii="Times New Roman" w:hAnsi="Times New Roman" w:eastAsia="Times New Roman" w:cs="Times New Roman"/>
          <w:b w:val="0"/>
          <w:sz w:val="28"/>
        </w:rPr>
        <w:t>”</w:t>
      </w:r>
      <w:r>
        <w:rPr>
          <w:rFonts w:ascii="Times New Roman" w:hAnsi="Times New Roman" w:eastAsia="仿宋" w:cs="Times New Roman"/>
          <w:b w:val="0"/>
          <w:sz w:val="28"/>
        </w:rPr>
        <w:t>，避免制造业务侵蚀整合资源。这一做法要求买方在交易前就完成潜在买家评估，并在交易文件中预留剥离路径。</w:t>
      </w:r>
    </w:p>
    <w:p>
      <w:pPr>
        <w:spacing w:before="0" w:after="0" w:line="240" w:lineRule="auto" w:beforeLines="0" w:afterLines="0"/>
        <w:jc w:val="left"/>
        <w:ind w:firstLineChars="200"/>
      </w:pPr>
      <w:r>
        <w:rPr>
          <w:rFonts w:ascii="Times New Roman" w:hAnsi="Times New Roman" w:eastAsia="仿宋" w:cs="Times New Roman"/>
          <w:b/>
          <w:sz w:val="28"/>
        </w:rPr>
        <w:t>四、财务视角：数据缺位下的价值创造逻辑</w:t>
      </w:r>
    </w:p>
    <w:p>
      <w:pPr>
        <w:spacing w:before="0" w:after="0" w:line="240" w:lineRule="auto" w:beforeLines="0" w:afterLines="0"/>
        <w:jc w:val="both"/>
        <w:ind w:firstLineChars="200"/>
      </w:pPr>
      <w:r>
        <w:rPr>
          <w:rFonts w:ascii="Times New Roman" w:hAnsi="Times New Roman" w:eastAsia="仿宋" w:cs="Times New Roman"/>
          <w:b w:val="0"/>
          <w:sz w:val="28"/>
        </w:rPr>
        <w:t>公开资料未披露AMD收购ZT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交易金额、支付方式、估值倍数及剥离对价，因此无法进行量化分析。但基于交易结构的逻辑推演，AMD的净投资额（收购价减剥离收入）应显著低于名义收购价。例如，若收购价格为50亿美元，剥离制造业务回笼20亿美元，则净投资仅30亿美元。尽管具体数字未知，但</w:t>
      </w:r>
      <w:r>
        <w:rPr>
          <w:rFonts w:ascii="Times New Roman" w:hAnsi="Times New Roman" w:eastAsia="Times New Roman" w:cs="Times New Roman"/>
          <w:b w:val="0"/>
          <w:sz w:val="28"/>
        </w:rPr>
        <w:t>“</w:t>
      </w:r>
      <w:r>
        <w:rPr>
          <w:rFonts w:ascii="Times New Roman" w:hAnsi="Times New Roman" w:eastAsia="仿宋" w:cs="Times New Roman"/>
          <w:b w:val="0"/>
          <w:sz w:val="28"/>
        </w:rPr>
        <w:t>买能力、卖资产</w:t>
      </w:r>
      <w:r>
        <w:rPr>
          <w:rFonts w:ascii="Times New Roman" w:hAnsi="Times New Roman" w:eastAsia="Times New Roman" w:cs="Times New Roman"/>
          <w:b w:val="0"/>
          <w:sz w:val="28"/>
        </w:rPr>
        <w:t>”</w:t>
      </w:r>
      <w:r>
        <w:rPr>
          <w:rFonts w:ascii="Times New Roman" w:hAnsi="Times New Roman" w:eastAsia="仿宋" w:cs="Times New Roman"/>
          <w:b w:val="0"/>
          <w:sz w:val="28"/>
        </w:rPr>
        <w:t>的财务效果类似：AMD以相对较低的成本获取了稀缺的系统集成能力，而将资金密集环节转移给更优化的持有者。</w:t>
      </w:r>
    </w:p>
    <w:p>
      <w:pPr>
        <w:spacing w:before="0" w:after="0" w:line="240" w:lineRule="auto" w:beforeLines="0" w:afterLines="0"/>
        <w:jc w:val="both"/>
        <w:ind w:firstLineChars="200"/>
      </w:pPr>
      <w:r>
        <w:rPr>
          <w:rFonts w:ascii="Times New Roman" w:hAnsi="Times New Roman" w:eastAsia="仿宋" w:cs="Times New Roman"/>
          <w:b w:val="0"/>
          <w:sz w:val="28"/>
        </w:rPr>
        <w:t>在利润表层面，收购完成后AMD将确认商誉与无形资产（工程团队、客户关系等），并在后续进行摊销或减值测试。制造业务的剥离若产生处置收益，将计入非经常性损益。从长期看，工程能力的注入相关安排指向提升AMD在AI数据中心的系统级解决方案竞争力，进而带动营收增长与毛利率改善。但上述财务影响均需基于实际数据验证，目前仅能作为框架性分析。</w:t>
      </w:r>
    </w:p>
    <w:p>
      <w:pPr>
        <w:spacing w:before="0" w:after="0" w:line="240" w:lineRule="auto" w:beforeLines="0" w:afterLines="0"/>
        <w:jc w:val="both"/>
        <w:ind w:firstLineChars="200"/>
      </w:pPr>
      <w:r>
        <w:rPr>
          <w:rFonts w:ascii="Times New Roman" w:hAnsi="Times New Roman" w:eastAsia="仿宋" w:cs="Times New Roman"/>
          <w:b w:val="0"/>
          <w:sz w:val="28"/>
        </w:rPr>
        <w:t>值得一提的是，此类</w:t>
      </w:r>
      <w:r>
        <w:rPr>
          <w:rFonts w:ascii="Times New Roman" w:hAnsi="Times New Roman" w:eastAsia="Times New Roman" w:cs="Times New Roman"/>
          <w:b w:val="0"/>
          <w:sz w:val="28"/>
        </w:rPr>
        <w:t>“</w:t>
      </w:r>
      <w:r>
        <w:rPr>
          <w:rFonts w:ascii="Times New Roman" w:hAnsi="Times New Roman" w:eastAsia="仿宋" w:cs="Times New Roman"/>
          <w:b w:val="0"/>
          <w:sz w:val="28"/>
        </w:rPr>
        <w:t>能力并购+资产剥离</w:t>
      </w:r>
      <w:r>
        <w:rPr>
          <w:rFonts w:ascii="Times New Roman" w:hAnsi="Times New Roman" w:eastAsia="Times New Roman" w:cs="Times New Roman"/>
          <w:b w:val="0"/>
          <w:sz w:val="28"/>
        </w:rPr>
        <w:t>”</w:t>
      </w:r>
      <w:r>
        <w:rPr>
          <w:rFonts w:ascii="Times New Roman" w:hAnsi="Times New Roman" w:eastAsia="仿宋" w:cs="Times New Roman"/>
          <w:b w:val="0"/>
          <w:sz w:val="28"/>
        </w:rPr>
        <w:t>结构特别适用于买方自有现金流有限或希望保持财务杠杆可控的场景。在公开资料所示条件下收购金额较大且剥离回笼预期明确，买方可以采用过桥融资，待剥离后偿还，从而降低永续债务风险。</w:t>
      </w:r>
    </w:p>
    <w:p>
      <w:pPr>
        <w:spacing w:before="0" w:after="0" w:line="240" w:lineRule="auto" w:beforeLines="0" w:afterLines="0"/>
        <w:jc w:val="left"/>
        <w:ind w:firstLineChars="200"/>
      </w:pPr>
      <w:r>
        <w:rPr>
          <w:rFonts w:ascii="Times New Roman" w:hAnsi="Times New Roman" w:eastAsia="仿宋" w:cs="Times New Roman"/>
          <w:b/>
          <w:sz w:val="28"/>
        </w:rPr>
        <w:t>五、整合承接：并行剥离中的人才锁定挑战</w:t>
      </w:r>
    </w:p>
    <w:p>
      <w:pPr>
        <w:spacing w:before="0" w:after="0" w:line="240" w:lineRule="auto" w:beforeLines="0" w:afterLines="0"/>
        <w:jc w:val="both"/>
        <w:ind w:firstLineChars="200"/>
      </w:pPr>
      <w:r>
        <w:rPr>
          <w:rFonts w:ascii="Times New Roman" w:hAnsi="Times New Roman" w:eastAsia="仿宋" w:cs="Times New Roman"/>
          <w:b w:val="0"/>
          <w:sz w:val="28"/>
        </w:rPr>
        <w:t>案例最大的操作难点在于：如何在剥离制造业务的同时，确保工程团队的稳定性与协同效率。ZT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）的工程人员长期与制造团队紧密配合，一旦物理分离，可能面临协作中断和人才流失。据公开资料，AMD在交割后采取了</w:t>
      </w:r>
      <w:r>
        <w:rPr>
          <w:rFonts w:ascii="Times New Roman" w:hAnsi="Times New Roman" w:eastAsia="Times New Roman" w:cs="Times New Roman"/>
          <w:b w:val="0"/>
          <w:sz w:val="28"/>
        </w:rPr>
        <w:t>“</w:t>
      </w:r>
      <w:r>
        <w:rPr>
          <w:rFonts w:ascii="Times New Roman" w:hAnsi="Times New Roman" w:eastAsia="仿宋" w:cs="Times New Roman"/>
          <w:b w:val="0"/>
          <w:sz w:val="28"/>
        </w:rPr>
        <w:t>分而治之</w:t>
      </w:r>
      <w:r>
        <w:rPr>
          <w:rFonts w:ascii="Times New Roman" w:hAnsi="Times New Roman" w:eastAsia="Times New Roman" w:cs="Times New Roman"/>
          <w:b w:val="0"/>
          <w:sz w:val="28"/>
        </w:rPr>
        <w:t>”</w:t>
      </w:r>
      <w:r>
        <w:rPr>
          <w:rFonts w:ascii="Times New Roman" w:hAnsi="Times New Roman" w:eastAsia="仿宋" w:cs="Times New Roman"/>
          <w:b w:val="0"/>
          <w:sz w:val="28"/>
        </w:rPr>
        <w:t>策略：将工程团队直接整合进数据中心解决方案事业部，制造业务则作为独立主体待售。为保障过渡期不中断，AMD设立了过渡期服务安排（TSA），由制造业务在剥离前继续为工程团队提供生产支持。</w:t>
      </w:r>
    </w:p>
    <w:p>
      <w:pPr>
        <w:spacing w:before="0" w:after="0" w:line="240" w:lineRule="auto" w:beforeLines="0" w:afterLines="0"/>
        <w:jc w:val="both"/>
        <w:ind w:firstLineChars="200"/>
      </w:pPr>
      <w:r>
        <w:rPr>
          <w:rFonts w:ascii="Times New Roman" w:hAnsi="Times New Roman" w:eastAsia="仿宋" w:cs="Times New Roman"/>
          <w:b w:val="0"/>
          <w:sz w:val="28"/>
        </w:rPr>
        <w:t>在人才留存方面，AMD向关键工程师提供了留任激励与职业发展通道，降低流动风险。并购方应在尽调阶段识别核心人才，并在交易文件中锁定留任条款，例如设立</w:t>
      </w:r>
      <w:r>
        <w:rPr>
          <w:rFonts w:ascii="Times New Roman" w:hAnsi="Times New Roman" w:eastAsia="Times New Roman" w:cs="Times New Roman"/>
          <w:b w:val="0"/>
          <w:sz w:val="28"/>
        </w:rPr>
        <w:t>“</w:t>
      </w:r>
      <w:r>
        <w:rPr>
          <w:rFonts w:ascii="Times New Roman" w:hAnsi="Times New Roman" w:eastAsia="仿宋" w:cs="Times New Roman"/>
          <w:b w:val="0"/>
          <w:sz w:val="28"/>
        </w:rPr>
        <w:t>能力锁定</w:t>
      </w:r>
      <w:r>
        <w:rPr>
          <w:rFonts w:ascii="Times New Roman" w:hAnsi="Times New Roman" w:eastAsia="Times New Roman" w:cs="Times New Roman"/>
          <w:b w:val="0"/>
          <w:sz w:val="28"/>
        </w:rPr>
        <w:t>”</w:t>
      </w:r>
      <w:r>
        <w:rPr>
          <w:rFonts w:ascii="Times New Roman" w:hAnsi="Times New Roman" w:eastAsia="仿宋" w:cs="Times New Roman"/>
          <w:b w:val="0"/>
          <w:sz w:val="28"/>
        </w:rPr>
        <w:t>机制——规定剥离后工程团队不得大量流失，否则买方有权调整收购对价或获得补偿。此外，组织文化融合同样关键：ZT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）作为一家系统集成商，文化可能更偏向工程交付和快速响应；而AMD是芯片设计巨头，流程相对严谨。管理层需要提前规划跨团队协作机制，避免</w:t>
      </w:r>
      <w:r>
        <w:rPr>
          <w:rFonts w:ascii="Times New Roman" w:hAnsi="Times New Roman" w:eastAsia="Times New Roman" w:cs="Times New Roman"/>
          <w:b w:val="0"/>
          <w:sz w:val="28"/>
        </w:rPr>
        <w:t>“</w:t>
      </w:r>
      <w:r>
        <w:rPr>
          <w:rFonts w:ascii="Times New Roman" w:hAnsi="Times New Roman" w:eastAsia="仿宋" w:cs="Times New Roman"/>
          <w:b w:val="0"/>
          <w:sz w:val="28"/>
        </w:rPr>
        <w:t>两张皮</w:t>
      </w:r>
      <w:r>
        <w:rPr>
          <w:rFonts w:ascii="Times New Roman" w:hAnsi="Times New Roman" w:eastAsia="Times New Roman" w:cs="Times New Roman"/>
          <w:b w:val="0"/>
          <w:sz w:val="28"/>
        </w:rPr>
        <w:t>”</w:t>
      </w:r>
      <w:r>
        <w:rPr>
          <w:rFonts w:ascii="Times New Roman" w:hAnsi="Times New Roman" w:eastAsia="仿宋" w:cs="Times New Roman"/>
          <w:b w:val="0"/>
          <w:sz w:val="28"/>
        </w:rPr>
        <w:t>现象。</w:t>
      </w:r>
    </w:p>
    <w:p>
      <w:pPr>
        <w:spacing w:before="0" w:after="0" w:line="240" w:lineRule="auto" w:beforeLines="0" w:afterLines="0"/>
        <w:jc w:val="left"/>
        <w:ind w:firstLineChars="200"/>
      </w:pPr>
      <w:r>
        <w:rPr>
          <w:rFonts w:ascii="Times New Roman" w:hAnsi="Times New Roman" w:eastAsia="仿宋" w:cs="Times New Roman"/>
          <w:b/>
          <w:sz w:val="28"/>
        </w:rPr>
        <w:t>六、方法论总结：逆向整合的适用条件与风险控制</w:t>
      </w:r>
    </w:p>
    <w:p>
      <w:pPr>
        <w:spacing w:before="0" w:after="0" w:line="240" w:lineRule="auto" w:beforeLines="0" w:afterLines="0"/>
        <w:jc w:val="both"/>
        <w:ind w:firstLineChars="200"/>
      </w:pPr>
      <w:r>
        <w:rPr>
          <w:rFonts w:ascii="Times New Roman" w:hAnsi="Times New Roman" w:eastAsia="仿宋" w:cs="Times New Roman"/>
          <w:b w:val="0"/>
          <w:sz w:val="28"/>
        </w:rPr>
        <w:t>AMD的</w:t>
      </w:r>
      <w:r>
        <w:rPr>
          <w:rFonts w:ascii="Times New Roman" w:hAnsi="Times New Roman" w:eastAsia="Times New Roman" w:cs="Times New Roman"/>
          <w:b w:val="0"/>
          <w:sz w:val="28"/>
        </w:rPr>
        <w:t>“</w:t>
      </w:r>
      <w:r>
        <w:rPr>
          <w:rFonts w:ascii="Times New Roman" w:hAnsi="Times New Roman" w:eastAsia="仿宋" w:cs="Times New Roman"/>
          <w:b w:val="0"/>
          <w:sz w:val="28"/>
        </w:rPr>
        <w:t>先买后剥</w:t>
      </w:r>
      <w:r>
        <w:rPr>
          <w:rFonts w:ascii="Times New Roman" w:hAnsi="Times New Roman" w:eastAsia="Times New Roman" w:cs="Times New Roman"/>
          <w:b w:val="0"/>
          <w:sz w:val="28"/>
        </w:rPr>
        <w:t>”</w:t>
      </w:r>
      <w:r>
        <w:rPr>
          <w:rFonts w:ascii="Times New Roman" w:hAnsi="Times New Roman" w:eastAsia="仿宋" w:cs="Times New Roman"/>
          <w:b w:val="0"/>
          <w:sz w:val="28"/>
        </w:rPr>
        <w:t>模式为技术驱动型并购提供了可复用的范式。该模式并非通用，而是需要满足三项前提条件。第一，标的公司核心价值（工程能力）与重资产（制造）在组织上可分离，且分离后工程团队能独立运作。第二，买方具备足够的整合能力，能在剥离制造的同时消化工程团队，这要求买方本身拥有系统级技术储备与管理带宽。第三，制造业务存在活跃的外部买家，且剥离价格合理，不会因急售产生大幅折价。</w:t>
      </w:r>
    </w:p>
    <w:p>
      <w:pPr>
        <w:spacing w:before="0" w:after="0" w:line="240" w:lineRule="auto" w:beforeLines="0" w:afterLines="0"/>
        <w:jc w:val="both"/>
        <w:ind w:firstLineChars="200"/>
      </w:pPr>
      <w:r>
        <w:rPr>
          <w:rFonts w:ascii="Times New Roman" w:hAnsi="Times New Roman" w:eastAsia="仿宋" w:cs="Times New Roman"/>
          <w:b w:val="0"/>
          <w:sz w:val="28"/>
        </w:rPr>
        <w:t>在执行层面，并购前应验证以下事项：标的公司的人员归属是否与资产解耦；尽调中模拟剥离后经营场景，确认工程团队无需工厂即可正常交付；提前接触潜在制造买家，形成备选剥离方案。交易条款应锁定剥离时间窗口和TSA范围，防止剥离延迟导致整合成本超支。本案还提示两个风险点：一是剥离制造可能引发客户对过渡期交付能力的担忧，需通过客户沟通与TSA安排化解；二是工程团队融入买方组织后可能产生文化冲突，需建立清晰汇报线与激励机制。</w:t>
      </w:r>
    </w:p>
    <w:p>
      <w:pPr>
        <w:spacing w:before="0" w:after="0" w:line="240" w:lineRule="auto" w:beforeLines="0" w:afterLines="0"/>
        <w:jc w:val="both"/>
        <w:ind w:firstLineChars="200"/>
      </w:pPr>
      <w:r>
        <w:rPr>
          <w:rFonts w:ascii="Times New Roman" w:hAnsi="Times New Roman" w:eastAsia="仿宋" w:cs="Times New Roman"/>
          <w:b w:val="0"/>
          <w:sz w:val="28"/>
        </w:rPr>
        <w:t>对于同类并购，建议买方在交易公告中同步披露剥离意向，以管理市场预期。AMD虽未披露具体金额，但其及时披露剥离计划，降低了投资者对重资产拖累的担忧。</w:t>
      </w:r>
    </w:p>
    <w:p>
      <w:pPr>
        <w:spacing w:before="0" w:after="0" w:line="240" w:lineRule="auto" w:beforeLines="0" w:afterLines="0"/>
        <w:jc w:val="left"/>
        <w:ind w:firstLineChars="200"/>
      </w:pPr>
      <w:r>
        <w:rPr>
          <w:rFonts w:ascii="Times New Roman" w:hAnsi="Times New Roman" w:eastAsia="仿宋" w:cs="Times New Roman"/>
          <w:b/>
          <w:sz w:val="28"/>
        </w:rPr>
        <w:t>七、结语：能力落脚比交易结构更重要</w:t>
      </w:r>
    </w:p>
    <w:p>
      <w:pPr>
        <w:spacing w:before="0" w:after="0" w:line="240" w:lineRule="auto" w:beforeLines="0" w:afterLines="0"/>
        <w:jc w:val="both"/>
        <w:ind w:firstLineChars="200"/>
      </w:pPr>
      <w:r>
        <w:rPr>
          <w:rFonts w:ascii="Times New Roman" w:hAnsi="Times New Roman" w:eastAsia="仿宋" w:cs="Times New Roman"/>
          <w:b w:val="0"/>
          <w:sz w:val="28"/>
        </w:rPr>
        <w:t>AMD收购ZT Systems（下称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w:t>
      </w:r>
      <w:r>
        <w:rPr>
          <w:rFonts w:ascii="Times New Roman" w:hAnsi="Times New Roman" w:eastAsia="Times New Roman" w:cs="Times New Roman"/>
          <w:b w:val="0"/>
          <w:sz w:val="28"/>
        </w:rPr>
        <w:t>”</w:t>
      </w:r>
      <w:r>
        <w:rPr>
          <w:rFonts w:ascii="Times New Roman" w:hAnsi="Times New Roman" w:eastAsia="仿宋" w:cs="Times New Roman"/>
          <w:b w:val="0"/>
          <w:sz w:val="28"/>
        </w:rPr>
        <w:t>）并剥离制造业务（下称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Systems并剥离制造业务（下称</w:t>
      </w:r>
      <w:r>
        <w:rPr>
          <w:rFonts w:ascii="Times New Roman" w:hAnsi="Times New Roman" w:eastAsia="Times New Roman" w:cs="Times New Roman"/>
          <w:b w:val="0"/>
          <w:sz w:val="28"/>
        </w:rPr>
        <w:t>“</w:t>
      </w:r>
      <w:r>
        <w:rPr>
          <w:rFonts w:ascii="Times New Roman" w:hAnsi="Times New Roman" w:eastAsia="仿宋" w:cs="Times New Roman"/>
          <w:b w:val="0"/>
          <w:sz w:val="28"/>
        </w:rPr>
        <w:t>ZT Systems并剥离制造业务</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）的案例表明，交易结构本身并不能保证成功，真正决定交易价值的是工程能力是否成功注入买方组织。尽管公开资料未披露交易金额与剥离对价，但</w:t>
      </w:r>
      <w:r>
        <w:rPr>
          <w:rFonts w:ascii="Times New Roman" w:hAnsi="Times New Roman" w:eastAsia="Times New Roman" w:cs="Times New Roman"/>
          <w:b w:val="0"/>
          <w:sz w:val="28"/>
        </w:rPr>
        <w:t>“</w:t>
      </w:r>
      <w:r>
        <w:rPr>
          <w:rFonts w:ascii="Times New Roman" w:hAnsi="Times New Roman" w:eastAsia="仿宋" w:cs="Times New Roman"/>
          <w:b w:val="0"/>
          <w:sz w:val="28"/>
        </w:rPr>
        <w:t>先买后剥</w:t>
      </w:r>
      <w:r>
        <w:rPr>
          <w:rFonts w:ascii="Times New Roman" w:hAnsi="Times New Roman" w:eastAsia="Times New Roman" w:cs="Times New Roman"/>
          <w:b w:val="0"/>
          <w:sz w:val="28"/>
        </w:rPr>
        <w:t>”</w:t>
      </w:r>
      <w:r>
        <w:rPr>
          <w:rFonts w:ascii="Times New Roman" w:hAnsi="Times New Roman" w:eastAsia="仿宋" w:cs="Times New Roman"/>
          <w:b w:val="0"/>
          <w:sz w:val="28"/>
        </w:rPr>
        <w:t>的设计逻辑已足够清晰：买方不必购买标的的全部资产，而是通过结构设计精准获取稀缺能力，同时将资本包袱转移。对于上市公司管理层，本案的启示在于：在启动交易前就想清楚</w:t>
      </w:r>
      <w:r>
        <w:rPr>
          <w:rFonts w:ascii="Times New Roman" w:hAnsi="Times New Roman" w:eastAsia="Times New Roman" w:cs="Times New Roman"/>
          <w:b w:val="0"/>
          <w:sz w:val="28"/>
        </w:rPr>
        <w:t>“</w:t>
      </w:r>
      <w:r>
        <w:rPr>
          <w:rFonts w:ascii="Times New Roman" w:hAnsi="Times New Roman" w:eastAsia="仿宋" w:cs="Times New Roman"/>
          <w:b w:val="0"/>
          <w:sz w:val="28"/>
        </w:rPr>
        <w:t>要留下什么、要剥离什么、如何分步实现</w:t>
      </w:r>
      <w:r>
        <w:rPr>
          <w:rFonts w:ascii="Times New Roman" w:hAnsi="Times New Roman" w:eastAsia="Times New Roman" w:cs="Times New Roman"/>
          <w:b w:val="0"/>
          <w:sz w:val="28"/>
        </w:rPr>
        <w:t>”</w:t>
      </w:r>
      <w:r>
        <w:rPr>
          <w:rFonts w:ascii="Times New Roman" w:hAnsi="Times New Roman" w:eastAsia="仿宋" w:cs="Times New Roman"/>
          <w:b w:val="0"/>
          <w:sz w:val="28"/>
        </w:rPr>
        <w:t>，比单纯追求交易规模更能创造股东价值。能力落地，才是并购的终点。</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