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美团收购叮咚买菜中国业务：交易复盘</w:t>
      </w:r>
    </w:p>
    <w:p>
      <w:pPr>
        <w:spacing w:before="0" w:after="0" w:line="240" w:lineRule="auto" w:beforeLines="0" w:afterLines="0"/>
        <w:jc w:val="both"/>
        <w:ind w:firstLineChars="200"/>
      </w:pPr>
      <w:r>
        <w:rPr>
          <w:rFonts w:ascii="Times New Roman" w:hAnsi="Times New Roman" w:eastAsia="仿宋" w:cs="Times New Roman"/>
          <w:b w:val="0"/>
          <w:sz w:val="28"/>
        </w:rPr>
        <w:t>对于管理层、管理层和产业集团负责人而言，本案例展示了在即时零售行业整合期，如何利用上市平台整合同类盈利资产实现快速扩张。并购前应验证标的的协同性和盈利可持续性；交易结构需锁定管理权过渡以避免博弈；交割后创始人退出和业务融合决定了协同价值能否兑现。美团（港股上市公司，下称</w:t>
      </w:r>
      <w:r>
        <w:rPr>
          <w:rFonts w:ascii="Times New Roman" w:hAnsi="Times New Roman" w:eastAsia="Times New Roman" w:cs="Times New Roman"/>
          <w:b w:val="0"/>
          <w:sz w:val="28"/>
        </w:rPr>
        <w:t>“</w:t>
      </w:r>
      <w:r>
        <w:rPr>
          <w:rFonts w:ascii="Times New Roman" w:hAnsi="Times New Roman" w:eastAsia="仿宋" w:cs="Times New Roman"/>
          <w:b w:val="0"/>
          <w:sz w:val="28"/>
        </w:rPr>
        <w:t>美团</w:t>
      </w:r>
      <w:r>
        <w:rPr>
          <w:rFonts w:ascii="Times New Roman" w:hAnsi="Times New Roman" w:eastAsia="Times New Roman" w:cs="Times New Roman"/>
          <w:b w:val="0"/>
          <w:sz w:val="28"/>
        </w:rPr>
        <w:t>”</w:t>
      </w:r>
      <w:r>
        <w:rPr>
          <w:rFonts w:ascii="Times New Roman" w:hAnsi="Times New Roman" w:eastAsia="仿宋" w:cs="Times New Roman"/>
          <w:b w:val="0"/>
          <w:sz w:val="28"/>
        </w:rPr>
        <w:t>）以7.17亿美元（约50亿元人民币）全现金收购叮咚买菜（原纽交所上市公司，下称</w:t>
      </w:r>
      <w:r>
        <w:rPr>
          <w:rFonts w:ascii="Times New Roman" w:hAnsi="Times New Roman" w:eastAsia="Times New Roman" w:cs="Times New Roman"/>
          <w:b w:val="0"/>
          <w:sz w:val="28"/>
        </w:rPr>
        <w:t>“</w:t>
      </w:r>
      <w:r>
        <w:rPr>
          <w:rFonts w:ascii="Times New Roman" w:hAnsi="Times New Roman" w:eastAsia="仿宋" w:cs="Times New Roman"/>
          <w:b w:val="0"/>
          <w:sz w:val="28"/>
        </w:rPr>
        <w:t>叮咚买菜</w:t>
      </w:r>
      <w:r>
        <w:rPr>
          <w:rFonts w:ascii="Times New Roman" w:hAnsi="Times New Roman" w:eastAsia="Times New Roman" w:cs="Times New Roman"/>
          <w:b w:val="0"/>
          <w:sz w:val="28"/>
        </w:rPr>
        <w:t>”</w:t>
      </w:r>
      <w:r>
        <w:rPr>
          <w:rFonts w:ascii="Times New Roman" w:hAnsi="Times New Roman" w:eastAsia="仿宋" w:cs="Times New Roman"/>
          <w:b w:val="0"/>
          <w:sz w:val="28"/>
        </w:rPr>
        <w:t>）的中国业务，是2026年中国本地生活领域首笔超大型并购，为同类交易提供了可参照的方法论框架。</w:t>
      </w:r>
    </w:p>
    <w:p>
      <w:pPr>
        <w:spacing w:before="0" w:after="0" w:line="240" w:lineRule="auto" w:beforeLines="0" w:afterLines="0"/>
        <w:jc w:val="left"/>
        <w:ind w:firstLineChars="200"/>
      </w:pPr>
      <w:r>
        <w:rPr>
          <w:rFonts w:ascii="Times New Roman" w:hAnsi="Times New Roman" w:eastAsia="仿宋" w:cs="Times New Roman"/>
          <w:b/>
          <w:sz w:val="28"/>
        </w:rPr>
        <w:t>一、从独立上市到巨头整合：叮咚买菜为何在盈利期卖身</w:t>
      </w:r>
    </w:p>
    <w:p>
      <w:pPr>
        <w:spacing w:before="0" w:after="0" w:line="240" w:lineRule="auto" w:beforeLines="0" w:afterLines="0"/>
        <w:jc w:val="both"/>
        <w:ind w:firstLineChars="200"/>
      </w:pPr>
      <w:r>
        <w:rPr>
          <w:rFonts w:ascii="Times New Roman" w:hAnsi="Times New Roman" w:eastAsia="仿宋" w:cs="Times New Roman"/>
          <w:b w:val="0"/>
          <w:sz w:val="28"/>
        </w:rPr>
        <w:t>叮咚买菜是中国生鲜电商的重要参与者，长期采用前置仓模式在核心城市运营，曾在纽交所上市，拥有约1，000个前置仓、成熟的生鲜供应链和一定规模的用户基础。2025年前后，即时零售行业竞争格局急剧变化：美团、京东、抖音等巨头加速涌入，生鲜电商进入资本整合阶段。尽管叮咚买菜在中国业务层面已实现盈利，但面对巨头在流量、履约和资金上的碾压，独立上市平台的估值持续承压，股价长期低迷，继续独立运营需持续大规模投入。</w:t>
      </w:r>
    </w:p>
    <w:p>
      <w:pPr>
        <w:spacing w:before="0" w:after="0" w:line="240" w:lineRule="auto" w:beforeLines="0" w:afterLines="0"/>
        <w:jc w:val="both"/>
        <w:ind w:firstLineChars="200"/>
      </w:pPr>
      <w:r>
        <w:rPr>
          <w:rFonts w:ascii="Times New Roman" w:hAnsi="Times New Roman" w:eastAsia="仿宋" w:cs="Times New Roman"/>
          <w:b w:val="0"/>
          <w:sz w:val="28"/>
        </w:rPr>
        <w:t>创始人梁昌霖在内部信中表示</w:t>
      </w:r>
      <w:r>
        <w:rPr>
          <w:rFonts w:ascii="Times New Roman" w:hAnsi="Times New Roman" w:eastAsia="Times New Roman" w:cs="Times New Roman"/>
          <w:b w:val="0"/>
          <w:sz w:val="28"/>
        </w:rPr>
        <w:t>“</w:t>
      </w:r>
      <w:r>
        <w:rPr>
          <w:rFonts w:ascii="Times New Roman" w:hAnsi="Times New Roman" w:eastAsia="仿宋" w:cs="Times New Roman"/>
          <w:b w:val="0"/>
          <w:sz w:val="28"/>
        </w:rPr>
        <w:t>放下相向的较量，转为并肩的同航</w:t>
      </w:r>
      <w:r>
        <w:rPr>
          <w:rFonts w:ascii="Times New Roman" w:hAnsi="Times New Roman" w:eastAsia="Times New Roman" w:cs="Times New Roman"/>
          <w:b w:val="0"/>
          <w:sz w:val="28"/>
        </w:rPr>
        <w:t>”</w:t>
      </w:r>
      <w:r>
        <w:rPr>
          <w:rFonts w:ascii="Times New Roman" w:hAnsi="Times New Roman" w:eastAsia="仿宋" w:cs="Times New Roman"/>
          <w:b w:val="0"/>
          <w:sz w:val="28"/>
        </w:rPr>
        <w:t>，揭示了行业拐点下的理性选择：与其在烧钱大战中消耗殆尽，不如借助巨头平台获取更大发展空间。叮咚买菜接受美团收购的核心原因在于：第一，出让中国业务后可聚焦海外或其他赛道，优化业务结构；第二，创始人团队通过交易实现了资金退出和落袋为安，交易对价7.17亿美元约合50亿元人民币，为股东提供了溢价退出机会；第三，依托美团的资本和流量，叮咚买菜业务相关安排指向获得更大成长空间。</w:t>
      </w:r>
    </w:p>
    <w:p>
      <w:pPr>
        <w:spacing w:before="0" w:after="0" w:line="240" w:lineRule="auto" w:beforeLines="0" w:afterLines="0"/>
        <w:jc w:val="both"/>
        <w:ind w:firstLineChars="200"/>
      </w:pPr>
      <w:r>
        <w:rPr>
          <w:rFonts w:ascii="Times New Roman" w:hAnsi="Times New Roman" w:eastAsia="仿宋" w:cs="Times New Roman"/>
          <w:b w:val="0"/>
          <w:sz w:val="28"/>
        </w:rPr>
        <w:t>从产业判断看，生鲜电商行业从烧钱竞争转向巨头整合已是必然趋势。独立平台难以在资本、流量和履约密度上与综合性平台抗衡，盈利终点往往是被整合的起点。叮咚买菜选择在盈利期出售，实质上是在行业估值相对合理的窗口期主动寻求退出，而非等到资金断裂时被迫低价变卖。这一决策逻辑对同类企业具有直接参考价值：盈利资产在行业整合期应主动拥抱战略买家，以最大化股东回报。</w:t>
      </w:r>
    </w:p>
    <w:p>
      <w:pPr>
        <w:spacing w:before="0" w:after="0" w:line="240" w:lineRule="auto" w:beforeLines="0" w:afterLines="0"/>
        <w:jc w:val="left"/>
        <w:ind w:firstLineChars="200"/>
      </w:pPr>
      <w:r>
        <w:rPr>
          <w:rFonts w:ascii="Times New Roman" w:hAnsi="Times New Roman" w:eastAsia="仿宋" w:cs="Times New Roman"/>
          <w:b/>
          <w:sz w:val="28"/>
        </w:rPr>
        <w:t>二、美团的战略意图：50亿收购如何补全即时零售版图</w:t>
      </w:r>
    </w:p>
    <w:p>
      <w:pPr>
        <w:spacing w:before="0" w:after="0" w:line="240" w:lineRule="auto" w:beforeLines="0" w:afterLines="0"/>
        <w:jc w:val="both"/>
        <w:ind w:firstLineChars="200"/>
      </w:pPr>
      <w:r>
        <w:rPr>
          <w:rFonts w:ascii="Times New Roman" w:hAnsi="Times New Roman" w:eastAsia="仿宋" w:cs="Times New Roman"/>
          <w:b w:val="0"/>
          <w:sz w:val="28"/>
        </w:rPr>
        <w:t>美团是中国最大的本地生活服务平台，业务覆盖餐饮外卖、到店、酒旅、出行等，近年来通过自建</w:t>
      </w:r>
      <w:r>
        <w:rPr>
          <w:rFonts w:ascii="Times New Roman" w:hAnsi="Times New Roman" w:eastAsia="Times New Roman" w:cs="Times New Roman"/>
          <w:b w:val="0"/>
          <w:sz w:val="28"/>
        </w:rPr>
        <w:t>“</w:t>
      </w:r>
      <w:r>
        <w:rPr>
          <w:rFonts w:ascii="Times New Roman" w:hAnsi="Times New Roman" w:eastAsia="仿宋" w:cs="Times New Roman"/>
          <w:b w:val="0"/>
          <w:sz w:val="28"/>
        </w:rPr>
        <w:t>美团优选</w:t>
      </w:r>
      <w:r>
        <w:rPr>
          <w:rFonts w:ascii="Times New Roman" w:hAnsi="Times New Roman" w:eastAsia="Times New Roman"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小象超市</w:t>
      </w:r>
      <w:r>
        <w:rPr>
          <w:rFonts w:ascii="Times New Roman" w:hAnsi="Times New Roman" w:eastAsia="Times New Roman" w:cs="Times New Roman"/>
          <w:b w:val="0"/>
          <w:sz w:val="28"/>
        </w:rPr>
        <w:t>”</w:t>
      </w:r>
      <w:r>
        <w:rPr>
          <w:rFonts w:ascii="Times New Roman" w:hAnsi="Times New Roman" w:eastAsia="仿宋" w:cs="Times New Roman"/>
          <w:b w:val="0"/>
          <w:sz w:val="28"/>
        </w:rPr>
        <w:t>等业务深入即时零售，但在生鲜品类始终面临供应链和前置仓密度不足的瓶颈。叮咚买菜拥有约1，000个前置仓、成熟的生鲜供应链和一定规模的用户基础，这些资产与美团的即时配送网络高度互补。收购叮咚买菜中国业务（下称</w:t>
      </w:r>
      <w:r>
        <w:rPr>
          <w:rFonts w:ascii="Times New Roman" w:hAnsi="Times New Roman" w:eastAsia="Times New Roman" w:cs="Times New Roman"/>
          <w:b w:val="0"/>
          <w:sz w:val="28"/>
        </w:rPr>
        <w:t>“</w:t>
      </w:r>
      <w:r>
        <w:rPr>
          <w:rFonts w:ascii="Times New Roman" w:hAnsi="Times New Roman" w:eastAsia="仿宋" w:cs="Times New Roman"/>
          <w:b w:val="0"/>
          <w:sz w:val="28"/>
        </w:rPr>
        <w:t>叮咚买菜中国业务</w:t>
      </w:r>
      <w:r>
        <w:rPr>
          <w:rFonts w:ascii="Times New Roman" w:hAnsi="Times New Roman" w:eastAsia="Times New Roman" w:cs="Times New Roman"/>
          <w:b w:val="0"/>
          <w:sz w:val="28"/>
        </w:rPr>
        <w:t>”</w:t>
      </w:r>
      <w:r>
        <w:rPr>
          <w:rFonts w:ascii="Times New Roman" w:hAnsi="Times New Roman" w:eastAsia="仿宋" w:cs="Times New Roman"/>
          <w:b w:val="0"/>
          <w:sz w:val="28"/>
        </w:rPr>
        <w:t>）后，美团一次性获得了其在华东、华南等核心城市的仓储物流节点和采购能力，可大幅缩短自建周期，降低内部研发试错成本。</w:t>
      </w:r>
    </w:p>
    <w:p>
      <w:pPr>
        <w:spacing w:before="0" w:after="0" w:line="240" w:lineRule="auto" w:beforeLines="0" w:afterLines="0"/>
        <w:jc w:val="both"/>
        <w:ind w:firstLineChars="200"/>
      </w:pPr>
      <w:r>
        <w:rPr>
          <w:rFonts w:ascii="Times New Roman" w:hAnsi="Times New Roman" w:eastAsia="仿宋" w:cs="Times New Roman"/>
          <w:b w:val="0"/>
          <w:sz w:val="28"/>
        </w:rPr>
        <w:t>从战略时机看，选择在2026年出手是美团对竞争窗口期的精准把握。当时京东七鲜、抖音小时达等竞品纷纷扩张，即时零售市场进入跑马圈地阶段。通过收购已盈利的叮咚买菜，美团得以避开价格战最惨烈的自建路径，直接获取现成的运营团队、供应链资源和用户数据，实现</w:t>
      </w:r>
      <w:r>
        <w:rPr>
          <w:rFonts w:ascii="Times New Roman" w:hAnsi="Times New Roman" w:eastAsia="Times New Roman" w:cs="Times New Roman"/>
          <w:b w:val="0"/>
          <w:sz w:val="28"/>
        </w:rPr>
        <w:t>“</w:t>
      </w:r>
      <w:r>
        <w:rPr>
          <w:rFonts w:ascii="Times New Roman" w:hAnsi="Times New Roman" w:eastAsia="仿宋" w:cs="Times New Roman"/>
          <w:b w:val="0"/>
          <w:sz w:val="28"/>
        </w:rPr>
        <w:t>买时间</w:t>
      </w:r>
      <w:r>
        <w:rPr>
          <w:rFonts w:ascii="Times New Roman" w:hAnsi="Times New Roman" w:eastAsia="Times New Roman" w:cs="Times New Roman"/>
          <w:b w:val="0"/>
          <w:sz w:val="28"/>
        </w:rPr>
        <w:t>”</w:t>
      </w:r>
      <w:r>
        <w:rPr>
          <w:rFonts w:ascii="Times New Roman" w:hAnsi="Times New Roman" w:eastAsia="仿宋" w:cs="Times New Roman"/>
          <w:b w:val="0"/>
          <w:sz w:val="28"/>
        </w:rPr>
        <w:t>和</w:t>
      </w:r>
      <w:r>
        <w:rPr>
          <w:rFonts w:ascii="Times New Roman" w:hAnsi="Times New Roman" w:eastAsia="Times New Roman" w:cs="Times New Roman"/>
          <w:b w:val="0"/>
          <w:sz w:val="28"/>
        </w:rPr>
        <w:t>“</w:t>
      </w:r>
      <w:r>
        <w:rPr>
          <w:rFonts w:ascii="Times New Roman" w:hAnsi="Times New Roman" w:eastAsia="仿宋" w:cs="Times New Roman"/>
          <w:b w:val="0"/>
          <w:sz w:val="28"/>
        </w:rPr>
        <w:t>买能力</w:t>
      </w:r>
      <w:r>
        <w:rPr>
          <w:rFonts w:ascii="Times New Roman" w:hAnsi="Times New Roman" w:eastAsia="Times New Roman" w:cs="Times New Roman"/>
          <w:b w:val="0"/>
          <w:sz w:val="28"/>
        </w:rPr>
        <w:t>”</w:t>
      </w:r>
      <w:r>
        <w:rPr>
          <w:rFonts w:ascii="Times New Roman" w:hAnsi="Times New Roman" w:eastAsia="仿宋" w:cs="Times New Roman"/>
          <w:b w:val="0"/>
          <w:sz w:val="28"/>
        </w:rPr>
        <w:t>的双重目标。据公开报道，交易对价约50亿元人民币，对美团的现金流影响可控，体现了美团利用上市平台的融资能力和自有资金进行战略布局的财务弹性。</w:t>
      </w:r>
    </w:p>
    <w:p>
      <w:pPr>
        <w:spacing w:before="0" w:after="0" w:line="240" w:lineRule="auto" w:beforeLines="0" w:afterLines="0"/>
        <w:jc w:val="both"/>
        <w:ind w:firstLineChars="200"/>
      </w:pPr>
      <w:r>
        <w:rPr>
          <w:rFonts w:ascii="Times New Roman" w:hAnsi="Times New Roman" w:eastAsia="仿宋" w:cs="Times New Roman"/>
          <w:b w:val="0"/>
          <w:sz w:val="28"/>
        </w:rPr>
        <w:t>此外，本次收购标的为叮咚买菜中国业务，而非上市公司整体，这意味着叮咚买菜母公司保留海外存续业务。这种剥离式收购降低了交易审批复杂度，无需面对跨国监管的额外成本，也避免了收购整个上市公司可能带来的少数股东利益博弈。对于上市公司而言，在整合同类资产时优先选择</w:t>
      </w:r>
      <w:r>
        <w:rPr>
          <w:rFonts w:ascii="Times New Roman" w:hAnsi="Times New Roman" w:eastAsia="Times New Roman" w:cs="Times New Roman"/>
          <w:b w:val="0"/>
          <w:sz w:val="28"/>
        </w:rPr>
        <w:t>“</w:t>
      </w:r>
      <w:r>
        <w:rPr>
          <w:rFonts w:ascii="Times New Roman" w:hAnsi="Times New Roman" w:eastAsia="仿宋" w:cs="Times New Roman"/>
          <w:b w:val="0"/>
          <w:sz w:val="28"/>
        </w:rPr>
        <w:t>优质业务剥离模式</w:t>
      </w:r>
      <w:r>
        <w:rPr>
          <w:rFonts w:ascii="Times New Roman" w:hAnsi="Times New Roman" w:eastAsia="Times New Roman" w:cs="Times New Roman"/>
          <w:b w:val="0"/>
          <w:sz w:val="28"/>
        </w:rPr>
        <w:t>”</w:t>
      </w:r>
      <w:r>
        <w:rPr>
          <w:rFonts w:ascii="Times New Roman" w:hAnsi="Times New Roman" w:eastAsia="仿宋" w:cs="Times New Roman"/>
          <w:b w:val="0"/>
          <w:sz w:val="28"/>
        </w:rPr>
        <w:t>，可以更快完成资产过户、降低整合阻力。</w:t>
      </w:r>
    </w:p>
    <w:p>
      <w:pPr>
        <w:spacing w:before="0" w:after="0" w:line="240" w:lineRule="auto" w:beforeLines="0" w:afterLines="0"/>
        <w:jc w:val="left"/>
        <w:ind w:firstLineChars="200"/>
      </w:pPr>
      <w:r>
        <w:rPr>
          <w:rFonts w:ascii="Times New Roman" w:hAnsi="Times New Roman" w:eastAsia="仿宋" w:cs="Times New Roman"/>
          <w:b/>
          <w:sz w:val="28"/>
        </w:rPr>
        <w:t>三、交易结构解析：7.17亿美元全现金定价与管理权过渡安排</w:t>
      </w:r>
    </w:p>
    <w:p>
      <w:pPr>
        <w:spacing w:before="0" w:after="0" w:line="240" w:lineRule="auto" w:beforeLines="0" w:afterLines="0"/>
        <w:jc w:val="both"/>
        <w:ind w:firstLineChars="200"/>
      </w:pPr>
      <w:r>
        <w:rPr>
          <w:rFonts w:ascii="Times New Roman" w:hAnsi="Times New Roman" w:eastAsia="仿宋" w:cs="Times New Roman"/>
          <w:b w:val="0"/>
          <w:sz w:val="28"/>
        </w:rPr>
        <w:t>交易金额为7.17亿美元，约合50亿元人民币。这一定价综合了叮咚买菜中国业务的净资产、用户价值、供应链资产以及盈利预期，相较于叮咚买菜在美股的低迷市值存在一定战略溢价。支付方式为全现金，这与美团的现金储备高度匹配：作为港股上市平台，美团账上现金充裕，50亿元支出不会对其流动性造成重大压力，也避免了股权稀释对现有股东利益的冲击。全现金收购尤其适合买方股价被低估的时期，能够最大化现有股东权益。</w:t>
      </w:r>
    </w:p>
    <w:p>
      <w:pPr>
        <w:spacing w:before="0" w:after="0" w:line="240" w:lineRule="auto" w:beforeLines="0" w:afterLines="0"/>
        <w:jc w:val="both"/>
        <w:ind w:firstLineChars="200"/>
      </w:pPr>
      <w:r>
        <w:rPr>
          <w:rFonts w:ascii="Times New Roman" w:hAnsi="Times New Roman" w:eastAsia="仿宋" w:cs="Times New Roman"/>
          <w:b w:val="0"/>
          <w:sz w:val="28"/>
        </w:rPr>
        <w:t>交易结构的关键设计在于：收购标的是叮咚买菜中国业务，而非上市公司整体。这意味着叮咚买菜母公司（纽交所上市）保留海外存续业务或资产，卖方以资产出售方式完成交易。这种安排简化了审批流程：中国境内业务收购主要受反垄断审查和外商投资监管，无需涉及跨境监管审批，从而加速了交割进程。2026年2月公告后当月即完成交割，效率极高。</w:t>
      </w:r>
    </w:p>
    <w:p>
      <w:pPr>
        <w:spacing w:before="0" w:after="0" w:line="240" w:lineRule="auto" w:beforeLines="0" w:afterLines="0"/>
        <w:jc w:val="both"/>
        <w:ind w:firstLineChars="200"/>
      </w:pPr>
      <w:r>
        <w:rPr>
          <w:rFonts w:ascii="Times New Roman" w:hAnsi="Times New Roman" w:eastAsia="仿宋" w:cs="Times New Roman"/>
          <w:b w:val="0"/>
          <w:sz w:val="28"/>
        </w:rPr>
        <w:t>交割后仅一个月，创始人梁昌霖即辞任管理层，由财务出身的王松接棒。该安排很公开资料显示为交易条款中的锁定条件，确保美团在交割后快速取得业务控制权，避免管理层博弈拖慢整合。对于并购方而言，交易结构设计中应明确锁定：管理权交接时间表、核心团队留任条件以及过渡期决策机制，这是降低整合风险的关键条款。本案例中，创始人一个月内退出，规避了</w:t>
      </w:r>
      <w:r>
        <w:rPr>
          <w:rFonts w:ascii="Times New Roman" w:hAnsi="Times New Roman" w:eastAsia="Times New Roman" w:cs="Times New Roman"/>
          <w:b w:val="0"/>
          <w:sz w:val="28"/>
        </w:rPr>
        <w:t>“</w:t>
      </w:r>
      <w:r>
        <w:rPr>
          <w:rFonts w:ascii="Times New Roman" w:hAnsi="Times New Roman" w:eastAsia="仿宋" w:cs="Times New Roman"/>
          <w:b w:val="0"/>
          <w:sz w:val="28"/>
        </w:rPr>
        <w:t>双重决策</w:t>
      </w:r>
      <w:r>
        <w:rPr>
          <w:rFonts w:ascii="Times New Roman" w:hAnsi="Times New Roman" w:eastAsia="Times New Roman" w:cs="Times New Roman"/>
          <w:b w:val="0"/>
          <w:sz w:val="28"/>
        </w:rPr>
        <w:t>”</w:t>
      </w:r>
      <w:r>
        <w:rPr>
          <w:rFonts w:ascii="Times New Roman" w:hAnsi="Times New Roman" w:eastAsia="仿宋" w:cs="Times New Roman"/>
          <w:b w:val="0"/>
          <w:sz w:val="28"/>
        </w:rPr>
        <w:t>风险，使美团能够迅速推行统一运营策略。</w:t>
      </w:r>
    </w:p>
    <w:p>
      <w:pPr>
        <w:spacing w:before="0" w:after="0" w:line="240" w:lineRule="auto" w:beforeLines="0" w:afterLines="0"/>
        <w:jc w:val="left"/>
        <w:ind w:firstLineChars="200"/>
      </w:pPr>
      <w:r>
        <w:rPr>
          <w:rFonts w:ascii="Times New Roman" w:hAnsi="Times New Roman" w:eastAsia="仿宋" w:cs="Times New Roman"/>
          <w:b/>
          <w:sz w:val="28"/>
        </w:rPr>
        <w:t>四、交割后的整合图谱：创始人一个月辞任与业务融合挑战</w:t>
      </w:r>
    </w:p>
    <w:p>
      <w:pPr>
        <w:spacing w:before="0" w:after="0" w:line="240" w:lineRule="auto" w:beforeLines="0" w:afterLines="0"/>
        <w:jc w:val="both"/>
        <w:ind w:firstLineChars="200"/>
      </w:pPr>
      <w:r>
        <w:rPr>
          <w:rFonts w:ascii="Times New Roman" w:hAnsi="Times New Roman" w:eastAsia="仿宋" w:cs="Times New Roman"/>
          <w:b w:val="0"/>
          <w:sz w:val="28"/>
        </w:rPr>
        <w:t>交割后的整合进展是评估并购价值兑现的核心。收购完成仅一个月，梁昌霖的辞任表明美团希望尽快将叮咚买菜业务纳入自身管理架构。王松的财务背景暗示短期内重点可能在于成本控制和财务系统对接，而非独立战略探索。叮咚买菜在全员信中曾承诺业务和团队保持稳定，但实际控制权的转移必然带来供应链、仓储管理和用户流量逐步与美团体系融合的过程。</w:t>
      </w:r>
    </w:p>
    <w:p>
      <w:pPr>
        <w:spacing w:before="0" w:after="0" w:line="240" w:lineRule="auto" w:beforeLines="0" w:afterLines="0"/>
        <w:jc w:val="both"/>
        <w:ind w:firstLineChars="200"/>
      </w:pPr>
      <w:r>
        <w:rPr>
          <w:rFonts w:ascii="Times New Roman" w:hAnsi="Times New Roman" w:eastAsia="仿宋" w:cs="Times New Roman"/>
          <w:b w:val="0"/>
          <w:sz w:val="28"/>
        </w:rPr>
        <w:t>从业务承接角度看，美团面临的主要挑战有三个：第一，如何将叮咚买菜的前置仓网络与美团现有的配送系统无缝对接，避免重复建设和资源浪费。叮咚买菜的自有配送体系与美团的外卖配送网络可能存在重叠，需要优化路由和调度。第二，如何定位叮咚买菜品牌与美团旗下小象超市的关系，是保留品牌独立运营还是逐步整合。参考美团过往收购案例（如摩拜单车），其通常做法是保留品牌一段时间，再逐步改造。第三，如何留住叮咚买菜的供应链团队和中层管理人员，防止人才流失导致业务波动。创始人的即刻退出虽然明确了控制权，但也可能引发中层团队的离心力。</w:t>
      </w:r>
    </w:p>
    <w:p>
      <w:pPr>
        <w:spacing w:before="0" w:after="0" w:line="240" w:lineRule="auto" w:beforeLines="0" w:afterLines="0"/>
        <w:jc w:val="both"/>
        <w:ind w:firstLineChars="200"/>
      </w:pPr>
      <w:r>
        <w:rPr>
          <w:rFonts w:ascii="Times New Roman" w:hAnsi="Times New Roman" w:eastAsia="仿宋" w:cs="Times New Roman"/>
          <w:b w:val="0"/>
          <w:sz w:val="28"/>
        </w:rPr>
        <w:t>对管理层而言，交割后应建立清晰的业务整合路线图，至少包含：每个职能条线的对接负责人、数据打通的时间节点、是否保留原管理团队的决策权限，以及用户流量分发的优先级。叮咚买菜的中国业务在收购前已实现盈利，这为整合赢得了时间窗口，但整合节奏过快可能破坏原有的运营效率。美团应在保证业务连续性的前提下，逐步推进行政、财务、IT系统的统一，节奏上应先轻后重、先协同后整合。</w:t>
      </w:r>
    </w:p>
    <w:p>
      <w:pPr>
        <w:spacing w:before="0" w:after="0" w:line="240" w:lineRule="auto" w:beforeLines="0" w:afterLines="0"/>
        <w:jc w:val="left"/>
        <w:ind w:firstLineChars="200"/>
      </w:pPr>
      <w:r>
        <w:rPr>
          <w:rFonts w:ascii="Times New Roman" w:hAnsi="Times New Roman" w:eastAsia="仿宋" w:cs="Times New Roman"/>
          <w:b/>
          <w:sz w:val="28"/>
        </w:rPr>
        <w:t>五、财务影响与估值逻辑：50亿支出对美团的短期和长期价值</w:t>
      </w:r>
    </w:p>
    <w:p>
      <w:pPr>
        <w:spacing w:before="0" w:after="0" w:line="240" w:lineRule="auto" w:beforeLines="0" w:afterLines="0"/>
        <w:jc w:val="both"/>
        <w:ind w:firstLineChars="200"/>
      </w:pPr>
      <w:r>
        <w:rPr>
          <w:rFonts w:ascii="Times New Roman" w:hAnsi="Times New Roman" w:eastAsia="仿宋" w:cs="Times New Roman"/>
          <w:b w:val="0"/>
          <w:sz w:val="28"/>
        </w:rPr>
        <w:t>据公开信息，交易对价约50亿元人民币，对美团的现金流影响可控。美团作为港股上市平台，年报显示其持有数百亿元现金及等价物，50亿元的支出在其安全边际之内，无需依赖债务融资或股权再融资。短期来看，美团资产负债表上将新增约50亿元的商誉和无形资产，但叮咚买菜已盈利的业务收入将合并入美团报表，直接提升整体营收规模。</w:t>
      </w:r>
    </w:p>
    <w:p>
      <w:pPr>
        <w:spacing w:before="0" w:after="0" w:line="240" w:lineRule="auto" w:beforeLines="0" w:afterLines="0"/>
        <w:jc w:val="both"/>
        <w:ind w:firstLineChars="200"/>
      </w:pPr>
      <w:r>
        <w:rPr>
          <w:rFonts w:ascii="Times New Roman" w:hAnsi="Times New Roman" w:eastAsia="仿宋" w:cs="Times New Roman"/>
          <w:b w:val="0"/>
          <w:sz w:val="28"/>
        </w:rPr>
        <w:t>长期价值实现取决于整合后的协同效应。叮咚买菜中国业务在收购前已实现盈利，其单仓经济模型经过市场验证。借助美团的流量入口（如美团App首页入口）、配送网络（外卖骑手复用）和供应链采购规模，相关安排指向进一步降低履约成本、提升客单价，实现1+1&gt;2的利润改善。但需注意，整合过程中可能产生一次性费用，如系统改造、员工安置、合同终止等成本。投资者应关注美团后续季报中即时零售业务的毛利率变化、同店增长以及叮咚买菜原有用户的留存率。</w:t>
      </w:r>
    </w:p>
    <w:p>
      <w:pPr>
        <w:spacing w:before="0" w:after="0" w:line="240" w:lineRule="auto" w:beforeLines="0" w:afterLines="0"/>
        <w:jc w:val="both"/>
        <w:ind w:firstLineChars="200"/>
      </w:pPr>
      <w:r>
        <w:rPr>
          <w:rFonts w:ascii="Times New Roman" w:hAnsi="Times New Roman" w:eastAsia="仿宋" w:cs="Times New Roman"/>
          <w:b w:val="0"/>
          <w:sz w:val="28"/>
        </w:rPr>
        <w:t>从估值逻辑看，7.17亿美元的定价相当于叮咚买菜中国业务约1-1.5倍市销率（根据行业可比交易估算），考虑到其已盈利，这一估值处于合理区间。对于并购方而言，财务尽调时应重点验证：标的盈利的可持续性（用户复购率、供应链效率、单仓经济模型），以及收购后能否通过流量和规模效应放大利润。本案例中，美团的收购价格并未包含过高的未来增长预期，而是基于现有资产的合理溢价，这降低了估值风险。交易协议中未提及盈利能力支付计划（Earn-out），但创始人快速退出的安排实际上充当了风险对冲：管理层不再参与未来业绩，买方完全控制运营。</w:t>
      </w:r>
    </w:p>
    <w:p>
      <w:pPr>
        <w:spacing w:before="0" w:after="0" w:line="240" w:lineRule="auto" w:beforeLines="0" w:afterLines="0"/>
        <w:jc w:val="left"/>
        <w:ind w:firstLineChars="200"/>
      </w:pPr>
      <w:r>
        <w:rPr>
          <w:rFonts w:ascii="Times New Roman" w:hAnsi="Times New Roman" w:eastAsia="仿宋" w:cs="Times New Roman"/>
          <w:b/>
          <w:sz w:val="28"/>
        </w:rPr>
        <w:t>六、结语：上市平台整合同类资产的方法论启示</w:t>
      </w:r>
    </w:p>
    <w:p>
      <w:pPr>
        <w:spacing w:before="0" w:after="0" w:line="240" w:lineRule="auto" w:beforeLines="0" w:afterLines="0"/>
        <w:jc w:val="both"/>
        <w:ind w:firstLineChars="200"/>
      </w:pPr>
      <w:r>
        <w:rPr>
          <w:rFonts w:ascii="Times New Roman" w:hAnsi="Times New Roman" w:eastAsia="仿宋" w:cs="Times New Roman"/>
          <w:b w:val="0"/>
          <w:sz w:val="28"/>
        </w:rPr>
        <w:t>美团7.17亿美元收购叮咚买菜中国业务，是2026年本地生活领域最具代表性的并购案例之一。它揭示了上市平台整合同类资产的典型路径：在行业拐点出现时，利用资本优势和平台协同能力，快速整合已具备盈利能力的优质资产。从产业判断到交易结构设计，再到交割后创始人退出和业务承接，每个环节都提供了可复用的经验。</w:t>
      </w:r>
    </w:p>
    <w:p>
      <w:pPr>
        <w:spacing w:before="0" w:after="0" w:line="240" w:lineRule="auto" w:beforeLines="0" w:afterLines="0"/>
        <w:jc w:val="both"/>
        <w:ind w:firstLineChars="200"/>
      </w:pPr>
      <w:r>
        <w:rPr>
          <w:rFonts w:ascii="Times New Roman" w:hAnsi="Times New Roman" w:eastAsia="仿宋" w:cs="Times New Roman"/>
          <w:b w:val="0"/>
          <w:sz w:val="28"/>
        </w:rPr>
        <w:t>并购前应验证标的的战略协同性和盈利基石：叮咚买菜的前置仓和供应链与美团的即时配送网络高度互补，且已实现盈利，降低了整合风险。交易条款应锁定管理权过渡和核心团队留任：创始人一个月内辞任，避免了整合中的</w:t>
      </w:r>
      <w:r>
        <w:rPr>
          <w:rFonts w:ascii="Times New Roman" w:hAnsi="Times New Roman" w:eastAsia="Times New Roman" w:cs="Times New Roman"/>
          <w:b w:val="0"/>
          <w:sz w:val="28"/>
        </w:rPr>
        <w:t>“</w:t>
      </w:r>
      <w:r>
        <w:rPr>
          <w:rFonts w:ascii="Times New Roman" w:hAnsi="Times New Roman" w:eastAsia="仿宋" w:cs="Times New Roman"/>
          <w:b w:val="0"/>
          <w:sz w:val="28"/>
        </w:rPr>
        <w:t>双重治理</w:t>
      </w:r>
      <w:r>
        <w:rPr>
          <w:rFonts w:ascii="Times New Roman" w:hAnsi="Times New Roman" w:eastAsia="Times New Roman" w:cs="Times New Roman"/>
          <w:b w:val="0"/>
          <w:sz w:val="28"/>
        </w:rPr>
        <w:t>”</w:t>
      </w:r>
      <w:r>
        <w:rPr>
          <w:rFonts w:ascii="Times New Roman" w:hAnsi="Times New Roman" w:eastAsia="仿宋" w:cs="Times New Roman"/>
          <w:b w:val="0"/>
          <w:sz w:val="28"/>
        </w:rPr>
        <w:t>问题。交割后应制定清晰的业务整合计划，明确品牌定位、数据对接和管理权切换节奏，同时保持业务连续性。</w:t>
      </w:r>
    </w:p>
    <w:p>
      <w:pPr>
        <w:spacing w:before="0" w:after="0" w:line="240" w:lineRule="auto" w:beforeLines="0" w:afterLines="0"/>
        <w:jc w:val="both"/>
        <w:ind w:firstLineChars="200"/>
      </w:pPr>
      <w:r>
        <w:rPr>
          <w:rFonts w:ascii="Times New Roman" w:hAnsi="Times New Roman" w:eastAsia="仿宋" w:cs="Times New Roman"/>
          <w:b w:val="0"/>
          <w:sz w:val="28"/>
        </w:rPr>
        <w:t>对于正在考虑横向整合的产业集团，本案例的启示在于：选择估值合理的盈利资产，利用上市平台的融资能力和品牌效应，在整合中实现规模效应和效率提升。关键在于平衡收购速度与整合深度，既要快速拿下资产，又要耐心推进融合。最终，并购不是终点，而是价值创造的起点。本案例中，美团的50亿收购能否真正转化为即时零售的竞争壁垒，取决于后续12个月的执行力度。但无论如何，交易的结构设计和整合路径，已经为同类并购树立了一个可参照的范本。</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