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AMD收购ZT Systems并剥离制造业务：以能力获取为核心的结构化并购</w:t>
      </w:r>
    </w:p>
    <w:p>
      <w:pPr>
        <w:spacing w:before="0" w:after="0" w:line="240" w:lineRule="auto" w:beforeLines="0" w:afterLines="0"/>
        <w:jc w:val="both"/>
        <w:ind w:firstLineChars="200"/>
      </w:pPr>
      <w:r>
        <w:rPr>
          <w:rFonts w:ascii="Times New Roman" w:hAnsi="Times New Roman" w:eastAsia="仿宋" w:cs="Times New Roman"/>
          <w:b w:val="0"/>
          <w:sz w:val="28"/>
        </w:rPr>
        <w:t>2025年，AMD完成对ZT Systems的收购，随后启动制造业务剥离。这笔交易最值得关注之处不在于具体金额——该金额尚未公开披露——而在于其结构设计：先整体买入拥有系统级设计能力的资产，再主动分离出与自身轻资产制造策略不匹配的重资产环节。这种</w:t>
      </w:r>
      <w:r>
        <w:rPr>
          <w:rFonts w:ascii="Times New Roman" w:hAnsi="Times New Roman" w:eastAsia="Times New Roman" w:cs="Times New Roman"/>
          <w:b w:val="0"/>
          <w:sz w:val="28"/>
        </w:rPr>
        <w:t>“</w:t>
      </w:r>
      <w:r>
        <w:rPr>
          <w:rFonts w:ascii="Times New Roman" w:hAnsi="Times New Roman" w:eastAsia="仿宋" w:cs="Times New Roman"/>
          <w:b w:val="0"/>
          <w:sz w:val="28"/>
        </w:rPr>
        <w:t>买入能力、剥离重资产</w:t>
      </w:r>
      <w:r>
        <w:rPr>
          <w:rFonts w:ascii="Times New Roman" w:hAnsi="Times New Roman" w:eastAsia="Times New Roman" w:cs="Times New Roman"/>
          <w:b w:val="0"/>
          <w:sz w:val="28"/>
        </w:rPr>
        <w:t>”</w:t>
      </w:r>
      <w:r>
        <w:rPr>
          <w:rFonts w:ascii="Times New Roman" w:hAnsi="Times New Roman" w:eastAsia="仿宋" w:cs="Times New Roman"/>
          <w:b w:val="0"/>
          <w:sz w:val="28"/>
        </w:rPr>
        <w:t>的路径，为产业集团获取核心团队与系统集成能力提供了可参照的交易架构。在公开财务数据不足的情况下，交易逻辑本身已构成值得深入剖析的专业对象。</w:t>
      </w:r>
    </w:p>
    <w:p>
      <w:pPr>
        <w:spacing w:before="0" w:after="0" w:line="240" w:lineRule="auto" w:beforeLines="0" w:afterLines="0"/>
        <w:jc w:val="left"/>
        <w:ind w:firstLineChars="200"/>
      </w:pPr>
      <w:r>
        <w:rPr>
          <w:rFonts w:ascii="Times New Roman" w:hAnsi="Times New Roman" w:eastAsia="仿宋" w:cs="Times New Roman"/>
          <w:b/>
          <w:sz w:val="28"/>
        </w:rPr>
        <w:t>一、交易时间明确但财务细节缺位，结构逻辑依然清晰</w:t>
      </w:r>
    </w:p>
    <w:p>
      <w:pPr>
        <w:spacing w:before="0" w:after="0" w:line="240" w:lineRule="auto" w:beforeLines="0" w:afterLines="0"/>
        <w:jc w:val="both"/>
        <w:ind w:firstLineChars="200"/>
      </w:pPr>
      <w:r>
        <w:rPr>
          <w:rFonts w:ascii="Times New Roman" w:hAnsi="Times New Roman" w:eastAsia="仿宋" w:cs="Times New Roman"/>
          <w:b w:val="0"/>
          <w:sz w:val="28"/>
        </w:rPr>
        <w:t>据公开资料，AMD收购ZT Systems的交易于2025年完成，具体交易金额、估值及支付方式均未披露。同样，买方公开宣布的购买理由与卖方出售原因亦未在官方渠道详细说明。由于缺乏财务数据和具体条款，本案的分析重心自然转向其独特的交易结构与执行逻辑。</w:t>
      </w:r>
    </w:p>
    <w:p>
      <w:pPr>
        <w:spacing w:before="0" w:after="0" w:line="240" w:lineRule="auto" w:beforeLines="0" w:afterLines="0"/>
        <w:jc w:val="both"/>
        <w:ind w:firstLineChars="200"/>
      </w:pPr>
      <w:r>
        <w:rPr>
          <w:rFonts w:ascii="Times New Roman" w:hAnsi="Times New Roman" w:eastAsia="仿宋" w:cs="Times New Roman"/>
          <w:b w:val="0"/>
          <w:sz w:val="28"/>
        </w:rPr>
        <w:t>值得关注的是，收购完成后AMD即宣布将剥离ZT Systems的制造业务。这一安排表明，交易并非以获取全部资产为目的，而是有选择地保留核心能力。制造部分的剥离可能通过出售或分拆实现，但具体方案未公开。在公开资料不足的情况下，本案提醒并购分析不能仅依赖公告数字，交易结构本身已提供足够的专业讨论空间。</w:t>
      </w:r>
    </w:p>
    <w:p>
      <w:pPr>
        <w:spacing w:before="0" w:after="0" w:line="240" w:lineRule="auto" w:beforeLines="0" w:afterLines="0"/>
        <w:jc w:val="both"/>
        <w:ind w:firstLineChars="200"/>
      </w:pPr>
      <w:r>
        <w:rPr>
          <w:rFonts w:ascii="Times New Roman" w:hAnsi="Times New Roman" w:eastAsia="仿宋" w:cs="Times New Roman"/>
          <w:b w:val="0"/>
          <w:sz w:val="28"/>
        </w:rPr>
        <w:t>从时间线看，AMD在2025年完成收购并随即启动剥离，表明交易方案在签署时已包含明确的后续安排。这种时间上的紧密衔接，降低了过渡期的不确定性，也体现了交易双方对资产分割范围的事先共识。尽管缺少金额等财务细节，但交易的阶段划分和执行节奏已能勾勒出完整框架。</w:t>
      </w:r>
    </w:p>
    <w:p>
      <w:pPr>
        <w:spacing w:before="0" w:after="0" w:line="240" w:lineRule="auto" w:beforeLines="0" w:afterLines="0"/>
        <w:jc w:val="left"/>
        <w:ind w:firstLineChars="200"/>
      </w:pPr>
      <w:r>
        <w:rPr>
          <w:rFonts w:ascii="Times New Roman" w:hAnsi="Times New Roman" w:eastAsia="仿宋" w:cs="Times New Roman"/>
          <w:b/>
          <w:sz w:val="28"/>
        </w:rPr>
        <w:t>二、AMD与ZT Systems：互补的业务基础与清晰的收购边界</w:t>
      </w:r>
    </w:p>
    <w:p>
      <w:pPr>
        <w:spacing w:before="0" w:after="0" w:line="240" w:lineRule="auto" w:beforeLines="0" w:afterLines="0"/>
        <w:jc w:val="both"/>
        <w:ind w:firstLineChars="200"/>
      </w:pPr>
      <w:r>
        <w:rPr>
          <w:rFonts w:ascii="Times New Roman" w:hAnsi="Times New Roman" w:eastAsia="仿宋" w:cs="Times New Roman"/>
          <w:b w:val="0"/>
          <w:sz w:val="28"/>
        </w:rPr>
        <w:t>AMD（纳斯达克代码：AMD）是一家全球领先的半导体公司，专注于CPU、GPU及数据中心芯片设计，采用无晶圆厂制造模式，即设计芯片后委托第三方代工厂生产。2024财年，AMD实现营收约257亿美元，净利润约16亿美元，市值超过2，000亿美元，资产负债率约45%。公司在数据中心芯片领域面临英伟达的激烈竞争，需要从单一芯片供应商向系统级解决方案提供商转型。</w:t>
      </w:r>
    </w:p>
    <w:p>
      <w:pPr>
        <w:spacing w:before="0" w:after="0" w:line="240" w:lineRule="auto" w:beforeLines="0" w:afterLines="0"/>
        <w:jc w:val="both"/>
        <w:ind w:firstLineChars="200"/>
      </w:pPr>
      <w:r>
        <w:rPr>
          <w:rFonts w:ascii="Times New Roman" w:hAnsi="Times New Roman" w:eastAsia="仿宋" w:cs="Times New Roman"/>
          <w:b w:val="0"/>
          <w:sz w:val="28"/>
        </w:rPr>
        <w:t>ZT Systems是一家超大规模数据中心基础设施提供商，核心业务包括服务器、存储系统的设计与制造，尤其擅长为云计算客户提供定制化系统集成方案。据行业估计，ZT Systems年收入在30亿至50亿美元之间，拥有约1，100名工程师。其系统设计团队在服务器架构、散热管理、高速互联等方面具有深厚积累，这正是AMD数据中心战略所需的关键能力。</w:t>
      </w:r>
    </w:p>
    <w:p>
      <w:pPr>
        <w:spacing w:before="0" w:after="0" w:line="240" w:lineRule="auto" w:beforeLines="0" w:afterLines="0"/>
        <w:jc w:val="both"/>
        <w:ind w:firstLineChars="200"/>
      </w:pPr>
      <w:r>
        <w:rPr>
          <w:rFonts w:ascii="Times New Roman" w:hAnsi="Times New Roman" w:eastAsia="仿宋" w:cs="Times New Roman"/>
          <w:b w:val="0"/>
          <w:sz w:val="28"/>
        </w:rPr>
        <w:t>从产业逻辑看，AMD需要通过收购获得系统级设计能力，以增强数据中心完整解决方案的竞争力，与英伟达等对手竞争。而ZT Systems的制造业务——包括工厂、供应链与生产团队——与AMD的轻资产制造策略并不吻合。保留制造意味着承担资产负担和运营风险，这与AMD长期依赖第三方代工的路线相悖。因此，剥离制造成为交易中合理的一环。据行业分析，AMD此次收购的核心目标是ZT Systems约千名工程师组成的系统设计团队。</w:t>
      </w:r>
    </w:p>
    <w:p>
      <w:pPr>
        <w:spacing w:before="0" w:after="0" w:line="240" w:lineRule="auto" w:beforeLines="0" w:afterLines="0"/>
        <w:jc w:val="both"/>
        <w:ind w:firstLineChars="200"/>
      </w:pPr>
      <w:r>
        <w:rPr>
          <w:rFonts w:ascii="Times New Roman" w:hAnsi="Times New Roman" w:eastAsia="仿宋" w:cs="Times New Roman"/>
          <w:b w:val="0"/>
          <w:sz w:val="28"/>
        </w:rPr>
        <w:t>卖方层面，ZT Systems的创始人与管理层可能希望通过并入AMD获得更大平台资源和研发投入，同时将制造资产独立运营或变现。尽管具体动机未披露，但从结构看，拆分制造使双方各取所需：AMD获得研发能力，制造资产则可能通过出售给其他产业方实现价值。此外，ZT Systems作为私有公司，其股东可能寻求退出机会，AMD的整体收购提供了流动性。</w:t>
      </w:r>
    </w:p>
    <w:p>
      <w:pPr>
        <w:spacing w:before="0" w:after="0" w:line="240" w:lineRule="auto" w:beforeLines="0" w:afterLines="0"/>
        <w:jc w:val="left"/>
        <w:ind w:firstLineChars="200"/>
      </w:pPr>
      <w:r>
        <w:rPr>
          <w:rFonts w:ascii="Times New Roman" w:hAnsi="Times New Roman" w:eastAsia="仿宋" w:cs="Times New Roman"/>
          <w:b/>
          <w:sz w:val="28"/>
        </w:rPr>
        <w:t>三、先整体收购后剥离制造：控制权安排与执行效率的权衡</w:t>
      </w:r>
    </w:p>
    <w:p>
      <w:pPr>
        <w:spacing w:before="0" w:after="0" w:line="240" w:lineRule="auto" w:beforeLines="0" w:afterLines="0"/>
        <w:jc w:val="both"/>
        <w:ind w:firstLineChars="200"/>
      </w:pPr>
      <w:r>
        <w:rPr>
          <w:rFonts w:ascii="Times New Roman" w:hAnsi="Times New Roman" w:eastAsia="仿宋" w:cs="Times New Roman"/>
          <w:b w:val="0"/>
          <w:sz w:val="28"/>
        </w:rPr>
        <w:t>本案最核心的结构特征是分两步实现能力获取与资产出清。AMD首先收购ZT Systems的全部股权，从而完整获得其系统设计团队、客户关系、知识产权与制造设施。随后，AMD启动制造业务剥离程序，仅保留研发相关资产。这种</w:t>
      </w:r>
      <w:r>
        <w:rPr>
          <w:rFonts w:ascii="Times New Roman" w:hAnsi="Times New Roman" w:eastAsia="Times New Roman" w:cs="Times New Roman"/>
          <w:b w:val="0"/>
          <w:sz w:val="28"/>
        </w:rPr>
        <w:t>“</w:t>
      </w:r>
      <w:r>
        <w:rPr>
          <w:rFonts w:ascii="Times New Roman" w:hAnsi="Times New Roman" w:eastAsia="仿宋" w:cs="Times New Roman"/>
          <w:b w:val="0"/>
          <w:sz w:val="28"/>
        </w:rPr>
        <w:t>先整体、后拆卖</w:t>
      </w:r>
      <w:r>
        <w:rPr>
          <w:rFonts w:ascii="Times New Roman" w:hAnsi="Times New Roman" w:eastAsia="Times New Roman" w:cs="Times New Roman"/>
          <w:b w:val="0"/>
          <w:sz w:val="28"/>
        </w:rPr>
        <w:t>”</w:t>
      </w:r>
      <w:r>
        <w:rPr>
          <w:rFonts w:ascii="Times New Roman" w:hAnsi="Times New Roman" w:eastAsia="仿宋" w:cs="Times New Roman"/>
          <w:b w:val="0"/>
          <w:sz w:val="28"/>
        </w:rPr>
        <w:t>的方式在产业并购中并不常见，其背后是控制权安排与执行效率的权衡。</w:t>
      </w:r>
    </w:p>
    <w:p>
      <w:pPr>
        <w:spacing w:before="0" w:after="0" w:line="240" w:lineRule="auto" w:beforeLines="0" w:afterLines="0"/>
        <w:jc w:val="both"/>
        <w:ind w:firstLineChars="200"/>
      </w:pPr>
      <w:r>
        <w:rPr>
          <w:rFonts w:ascii="Times New Roman" w:hAnsi="Times New Roman" w:eastAsia="仿宋" w:cs="Times New Roman"/>
          <w:b w:val="0"/>
          <w:sz w:val="28"/>
        </w:rPr>
        <w:t>从控制权角度看，一次性收购全部股权使AMD在交割完成时即获得对ZT Systems所有资产的完全控制，避免了分步收购中可能出现的审批不确定性、目标方管理层阻力或竞争方介入。在制造业务剥离过程中，AMD作为单一股东可以自主决定剥离的时间、方式和买家，掌握交易节奏的主动权。据市场分析，制造业务剥离的估值可能接近交易总对价的一半，但此信息未经官方确认。</w:t>
      </w:r>
    </w:p>
    <w:p>
      <w:pPr>
        <w:spacing w:before="0" w:after="0" w:line="240" w:lineRule="auto" w:beforeLines="0" w:afterLines="0"/>
        <w:jc w:val="both"/>
        <w:ind w:firstLineChars="200"/>
      </w:pPr>
      <w:r>
        <w:rPr>
          <w:rFonts w:ascii="Times New Roman" w:hAnsi="Times New Roman" w:eastAsia="仿宋" w:cs="Times New Roman"/>
          <w:b w:val="0"/>
          <w:sz w:val="28"/>
        </w:rPr>
        <w:t>从执行效率看，整体收购合并报表后立即启动制造剥离，可以缩短过渡期。若采用先收购研发团队、再单独谈判制造资产的方式，可能面临拆分定价难题、税收不利影响以及员工心理波动。AMD选择的路径虽然需要临时管理制造业务，但整体交易复杂度可控。潜在风险在于：剥离进程过长可能分散管理层精力，若制造业务未能按预期价格出售，AMD可能面临资产减值或运营亏损。然而，从AMD主动选择剥离来看，其已对制造资产的价值有清晰评估，并在交易条款中设定了剥离承诺或过渡期服务协议。</w:t>
      </w:r>
    </w:p>
    <w:p>
      <w:pPr>
        <w:spacing w:before="0" w:after="0" w:line="240" w:lineRule="auto" w:beforeLines="0" w:afterLines="0"/>
        <w:jc w:val="both"/>
        <w:ind w:firstLineChars="200"/>
      </w:pPr>
      <w:r>
        <w:rPr>
          <w:rFonts w:ascii="Times New Roman" w:hAnsi="Times New Roman" w:eastAsia="仿宋" w:cs="Times New Roman"/>
          <w:b w:val="0"/>
          <w:sz w:val="28"/>
        </w:rPr>
        <w:t>从财务影响角度分析，虽然交易金额未公开，但这类结构对AMD的资产负债表会产生双重影响：收购阶段增加商誉和固定资产，剥离阶段则可能产生资产处置收益或损失。AMD需要确保剥离价格不低于账面价值，避免减值。同时，交易对价中的现金支付比例若较高，可能增加短期流动性压力，但AMD稳健的现金流（2024年经营现金流约60亿美元）提供了缓冲。</w:t>
      </w:r>
    </w:p>
    <w:p>
      <w:pPr>
        <w:spacing w:before="0" w:after="0" w:line="240" w:lineRule="auto" w:beforeLines="0" w:afterLines="0"/>
        <w:jc w:val="left"/>
        <w:ind w:firstLineChars="200"/>
      </w:pPr>
      <w:r>
        <w:rPr>
          <w:rFonts w:ascii="Times New Roman" w:hAnsi="Times New Roman" w:eastAsia="仿宋" w:cs="Times New Roman"/>
          <w:b/>
          <w:sz w:val="28"/>
        </w:rPr>
        <w:t>四、交割承接的关键：工程师留存与制造业务的顺利分离</w:t>
      </w:r>
    </w:p>
    <w:p>
      <w:pPr>
        <w:spacing w:before="0" w:after="0" w:line="240" w:lineRule="auto" w:beforeLines="0" w:afterLines="0"/>
        <w:jc w:val="both"/>
        <w:ind w:firstLineChars="200"/>
      </w:pPr>
      <w:r>
        <w:rPr>
          <w:rFonts w:ascii="Times New Roman" w:hAnsi="Times New Roman" w:eastAsia="仿宋" w:cs="Times New Roman"/>
          <w:b w:val="0"/>
          <w:sz w:val="28"/>
        </w:rPr>
        <w:t>交割后，AMD面临的核心整合任务是承接ZT Systems的系统设计工程师团队，并确保他们融入AMD的数据中心事业部。这类人才在半导体行业竞争激烈，薪酬、研发自主权和文化匹配都是留存的关键。据行业惯例，并购交易中通常设置高管留任奖金和股权激励，但本案具体方案未公开。AMD需在交割后快速明确研发路线图，让工程师看到在AMD平台上的发展空间。</w:t>
      </w:r>
    </w:p>
    <w:p>
      <w:pPr>
        <w:spacing w:before="0" w:after="0" w:line="240" w:lineRule="auto" w:beforeLines="0" w:afterLines="0"/>
        <w:jc w:val="both"/>
        <w:ind w:firstLineChars="200"/>
      </w:pPr>
      <w:r>
        <w:rPr>
          <w:rFonts w:ascii="Times New Roman" w:hAnsi="Times New Roman" w:eastAsia="仿宋" w:cs="Times New Roman"/>
          <w:b w:val="0"/>
          <w:sz w:val="28"/>
        </w:rPr>
        <w:t>对于制造业务剥离后的员工，则面临雇主变更。在公开资料所示条件下，剥离给第三方时，需做好劳动合同、社保福利的衔接，以及客户合同的重新签署或转让。IT系统分离也是一项重要工作——研发团队使用的设计工具与制造环节的生产系统可能存在集成，分割时需确保不中断研发数据流。AMD可参考</w:t>
      </w:r>
      <w:r>
        <w:rPr>
          <w:rFonts w:ascii="Times New Roman" w:hAnsi="Times New Roman" w:eastAsia="Times New Roman" w:cs="Times New Roman"/>
          <w:b w:val="0"/>
          <w:sz w:val="28"/>
        </w:rPr>
        <w:t>“</w:t>
      </w:r>
      <w:r>
        <w:rPr>
          <w:rFonts w:ascii="Times New Roman" w:hAnsi="Times New Roman" w:eastAsia="仿宋" w:cs="Times New Roman"/>
          <w:b w:val="0"/>
          <w:sz w:val="28"/>
        </w:rPr>
        <w:t>业务分割计划</w:t>
      </w:r>
      <w:r>
        <w:rPr>
          <w:rFonts w:ascii="Times New Roman" w:hAnsi="Times New Roman" w:eastAsia="Times New Roman" w:cs="Times New Roman"/>
          <w:b w:val="0"/>
          <w:sz w:val="28"/>
        </w:rPr>
        <w:t>”</w:t>
      </w:r>
      <w:r>
        <w:rPr>
          <w:rFonts w:ascii="Times New Roman" w:hAnsi="Times New Roman" w:eastAsia="仿宋" w:cs="Times New Roman"/>
          <w:b w:val="0"/>
          <w:sz w:val="28"/>
        </w:rPr>
        <w:t>模板，在交割前制定资产清单、IP许可安排和过渡期服务协议，由ZT Systems原管理团队协助完成业务交接。</w:t>
      </w:r>
    </w:p>
    <w:p>
      <w:pPr>
        <w:spacing w:before="0" w:after="0" w:line="240" w:lineRule="auto" w:beforeLines="0" w:afterLines="0"/>
        <w:jc w:val="both"/>
        <w:ind w:firstLineChars="200"/>
      </w:pPr>
      <w:r>
        <w:rPr>
          <w:rFonts w:ascii="Times New Roman" w:hAnsi="Times New Roman" w:eastAsia="仿宋" w:cs="Times New Roman"/>
          <w:b w:val="0"/>
          <w:sz w:val="28"/>
        </w:rPr>
        <w:t>此外，制造业务剥离的买家选择亦影响交割平稳性。若买家是同一产业方，可能承接员工和客户；若买家是财务投资者，则需额外管理团队稳定性。AMD可根据制造资产的竞争力选择最优方案。由于交易具体细节未公开，上述分析基于行业通用做法。本案表明，交割承接阶段应设立专门的整合办公室，同时负责研发融合与制造剥离，避免两个任务相互干扰。</w:t>
      </w:r>
    </w:p>
    <w:p>
      <w:pPr>
        <w:spacing w:before="0" w:after="0" w:line="240" w:lineRule="auto" w:beforeLines="0" w:afterLines="0"/>
        <w:jc w:val="both"/>
        <w:ind w:firstLineChars="200"/>
      </w:pPr>
      <w:r>
        <w:rPr>
          <w:rFonts w:ascii="Times New Roman" w:hAnsi="Times New Roman" w:eastAsia="仿宋" w:cs="Times New Roman"/>
          <w:b w:val="0"/>
          <w:sz w:val="28"/>
        </w:rPr>
        <w:t>组织管理方面，AMD需要解决文化冲突：ZT Systems作为初创文化较强的私有企业，其工程师可能不适应AMD的流程化管理。AMD可以采取</w:t>
      </w:r>
      <w:r>
        <w:rPr>
          <w:rFonts w:ascii="Times New Roman" w:hAnsi="Times New Roman" w:eastAsia="Times New Roman" w:cs="Times New Roman"/>
          <w:b w:val="0"/>
          <w:sz w:val="28"/>
        </w:rPr>
        <w:t>“</w:t>
      </w:r>
      <w:r>
        <w:rPr>
          <w:rFonts w:ascii="Times New Roman" w:hAnsi="Times New Roman" w:eastAsia="仿宋" w:cs="Times New Roman"/>
          <w:b w:val="0"/>
          <w:sz w:val="28"/>
        </w:rPr>
        <w:t>独立事业部</w:t>
      </w:r>
      <w:r>
        <w:rPr>
          <w:rFonts w:ascii="Times New Roman" w:hAnsi="Times New Roman" w:eastAsia="Times New Roman" w:cs="Times New Roman"/>
          <w:b w:val="0"/>
          <w:sz w:val="28"/>
        </w:rPr>
        <w:t>”</w:t>
      </w:r>
      <w:r>
        <w:rPr>
          <w:rFonts w:ascii="Times New Roman" w:hAnsi="Times New Roman" w:eastAsia="仿宋" w:cs="Times New Roman"/>
          <w:b w:val="0"/>
          <w:sz w:val="28"/>
        </w:rPr>
        <w:t>模式，在初期保留ZT Systems原有管理架构和研发流程，逐步实现技术路线对齐。同时，制造业务剥离过程中的员工沟通至关重要，及时公布剥离时间表和安置方案，有助于减少人才流失。</w:t>
      </w:r>
    </w:p>
    <w:p>
      <w:pPr>
        <w:spacing w:before="0" w:after="0" w:line="240" w:lineRule="auto" w:beforeLines="0" w:afterLines="0"/>
        <w:jc w:val="left"/>
        <w:ind w:firstLineChars="200"/>
      </w:pPr>
      <w:r>
        <w:rPr>
          <w:rFonts w:ascii="Times New Roman" w:hAnsi="Times New Roman" w:eastAsia="仿宋" w:cs="Times New Roman"/>
          <w:b/>
          <w:sz w:val="28"/>
        </w:rPr>
        <w:t>五、同类交易的方法论意义：可拆分性验证与执行路径锁定</w:t>
      </w:r>
    </w:p>
    <w:p>
      <w:pPr>
        <w:spacing w:before="0" w:after="0" w:line="240" w:lineRule="auto" w:beforeLines="0" w:afterLines="0"/>
        <w:jc w:val="both"/>
        <w:ind w:firstLineChars="200"/>
      </w:pPr>
      <w:r>
        <w:rPr>
          <w:rFonts w:ascii="Times New Roman" w:hAnsi="Times New Roman" w:eastAsia="仿宋" w:cs="Times New Roman"/>
          <w:b w:val="0"/>
          <w:sz w:val="28"/>
        </w:rPr>
        <w:t>AMD收购ZT Systems并剥离制造业务的案例，对从事</w:t>
      </w:r>
      <w:r>
        <w:rPr>
          <w:rFonts w:ascii="Times New Roman" w:hAnsi="Times New Roman" w:eastAsia="Times New Roman" w:cs="Times New Roman"/>
          <w:b w:val="0"/>
          <w:sz w:val="28"/>
        </w:rPr>
        <w:t>“</w:t>
      </w:r>
      <w:r>
        <w:rPr>
          <w:rFonts w:ascii="Times New Roman" w:hAnsi="Times New Roman" w:eastAsia="仿宋" w:cs="Times New Roman"/>
          <w:b w:val="0"/>
          <w:sz w:val="28"/>
        </w:rPr>
        <w:t>买入能力、拆分资产</w:t>
      </w:r>
      <w:r>
        <w:rPr>
          <w:rFonts w:ascii="Times New Roman" w:hAnsi="Times New Roman" w:eastAsia="Times New Roman" w:cs="Times New Roman"/>
          <w:b w:val="0"/>
          <w:sz w:val="28"/>
        </w:rPr>
        <w:t>”</w:t>
      </w:r>
      <w:r>
        <w:rPr>
          <w:rFonts w:ascii="Times New Roman" w:hAnsi="Times New Roman" w:eastAsia="仿宋" w:cs="Times New Roman"/>
          <w:b w:val="0"/>
          <w:sz w:val="28"/>
        </w:rPr>
        <w:t>型交易的产业集团提供了几点可操作的方法论启示。</w:t>
      </w:r>
    </w:p>
    <w:p>
      <w:pPr>
        <w:spacing w:before="0" w:after="0" w:line="240" w:lineRule="auto" w:beforeLines="0" w:afterLines="0"/>
        <w:jc w:val="both"/>
        <w:ind w:firstLineChars="200"/>
      </w:pPr>
      <w:r>
        <w:rPr>
          <w:rFonts w:ascii="Times New Roman" w:hAnsi="Times New Roman" w:eastAsia="仿宋" w:cs="Times New Roman"/>
          <w:b w:val="0"/>
          <w:sz w:val="28"/>
        </w:rPr>
        <w:t>首先，并购前应验证标的资产的</w:t>
      </w:r>
      <w:r>
        <w:rPr>
          <w:rFonts w:ascii="Times New Roman" w:hAnsi="Times New Roman" w:eastAsia="Times New Roman" w:cs="Times New Roman"/>
          <w:b w:val="0"/>
          <w:sz w:val="28"/>
        </w:rPr>
        <w:t>“</w:t>
      </w:r>
      <w:r>
        <w:rPr>
          <w:rFonts w:ascii="Times New Roman" w:hAnsi="Times New Roman" w:eastAsia="仿宋" w:cs="Times New Roman"/>
          <w:b w:val="0"/>
          <w:sz w:val="28"/>
        </w:rPr>
        <w:t>可拆分性</w:t>
      </w:r>
      <w:r>
        <w:rPr>
          <w:rFonts w:ascii="Times New Roman" w:hAnsi="Times New Roman" w:eastAsia="Times New Roman" w:cs="Times New Roman"/>
          <w:b w:val="0"/>
          <w:sz w:val="28"/>
        </w:rPr>
        <w:t>”</w:t>
      </w:r>
      <w:r>
        <w:rPr>
          <w:rFonts w:ascii="Times New Roman" w:hAnsi="Times New Roman" w:eastAsia="仿宋" w:cs="Times New Roman"/>
          <w:b w:val="0"/>
          <w:sz w:val="28"/>
        </w:rPr>
        <w:t>。并非所有资产都能顺利分割，尤其是当制造与研发高度耦合时，剥离可能损害系统协同。ZT Systems的业务中，设计与制造存在一定独立性，服务器系统设计团队的知识产权和客户关系可以脱离生产设施单独运营，这为拆分创造了条件。交易前需进行详尽的业务尽职调查，评估哪些资产可以独立运营、哪些客户合同依赖制造环节、哪些专利属于制造工艺。</w:t>
      </w:r>
    </w:p>
    <w:p>
      <w:pPr>
        <w:spacing w:before="0" w:after="0" w:line="240" w:lineRule="auto" w:beforeLines="0" w:afterLines="0"/>
        <w:jc w:val="both"/>
        <w:ind w:firstLineChars="200"/>
      </w:pPr>
      <w:r>
        <w:rPr>
          <w:rFonts w:ascii="Times New Roman" w:hAnsi="Times New Roman" w:eastAsia="仿宋" w:cs="Times New Roman"/>
          <w:b w:val="0"/>
          <w:sz w:val="28"/>
        </w:rPr>
        <w:t>其次，交易条款应锁定剥离的执行路径。包括：剥离的时间表、过渡期服务协议、员工保留激励、知识产权许可安排等。在公开资料所示条件下，交易公告中未明确剥离方案，则应在交割前签署附带协议，避免后续争议。借鉴本案，买方可在收购协议中加入</w:t>
      </w:r>
      <w:r>
        <w:rPr>
          <w:rFonts w:ascii="Times New Roman" w:hAnsi="Times New Roman" w:eastAsia="Times New Roman" w:cs="Times New Roman"/>
          <w:b w:val="0"/>
          <w:sz w:val="28"/>
        </w:rPr>
        <w:t>“</w:t>
      </w:r>
      <w:r>
        <w:rPr>
          <w:rFonts w:ascii="Times New Roman" w:hAnsi="Times New Roman" w:eastAsia="仿宋" w:cs="Times New Roman"/>
          <w:b w:val="0"/>
          <w:sz w:val="28"/>
        </w:rPr>
        <w:t>剥离承诺</w:t>
      </w:r>
      <w:r>
        <w:rPr>
          <w:rFonts w:ascii="Times New Roman" w:hAnsi="Times New Roman" w:eastAsia="Times New Roman" w:cs="Times New Roman"/>
          <w:b w:val="0"/>
          <w:sz w:val="28"/>
        </w:rPr>
        <w:t>”</w:t>
      </w:r>
      <w:r>
        <w:rPr>
          <w:rFonts w:ascii="Times New Roman" w:hAnsi="Times New Roman" w:eastAsia="仿宋" w:cs="Times New Roman"/>
          <w:b w:val="0"/>
          <w:sz w:val="28"/>
        </w:rPr>
        <w:t>条款，并设定里程碑，例如在交割后12个月内完成制造业务出售或分拆。同时，可设计价格调整机制，若剥离价格低于预期，由卖方分担部分风险。</w:t>
      </w:r>
    </w:p>
    <w:p>
      <w:pPr>
        <w:spacing w:before="0" w:after="0" w:line="240" w:lineRule="auto" w:beforeLines="0" w:afterLines="0"/>
        <w:jc w:val="both"/>
        <w:ind w:firstLineChars="200"/>
      </w:pPr>
      <w:r>
        <w:rPr>
          <w:rFonts w:ascii="Times New Roman" w:hAnsi="Times New Roman" w:eastAsia="仿宋" w:cs="Times New Roman"/>
          <w:b w:val="0"/>
          <w:sz w:val="28"/>
        </w:rPr>
        <w:t>最后，交割后应建立专门的剥离管理团队，负责制造业务的出售或分拆，同时确保研发团队不受干扰。对保留团队设立明确的考核指标和激励方案，降低人员流失风险。本案中，AMD将系统设计团队整合至数据中心事业部，属于典型的</w:t>
      </w:r>
      <w:r>
        <w:rPr>
          <w:rFonts w:ascii="Times New Roman" w:hAnsi="Times New Roman" w:eastAsia="Times New Roman" w:cs="Times New Roman"/>
          <w:b w:val="0"/>
          <w:sz w:val="28"/>
        </w:rPr>
        <w:t>“</w:t>
      </w:r>
      <w:r>
        <w:rPr>
          <w:rFonts w:ascii="Times New Roman" w:hAnsi="Times New Roman" w:eastAsia="仿宋" w:cs="Times New Roman"/>
          <w:b w:val="0"/>
          <w:sz w:val="28"/>
        </w:rPr>
        <w:t>能力注入</w:t>
      </w:r>
      <w:r>
        <w:rPr>
          <w:rFonts w:ascii="Times New Roman" w:hAnsi="Times New Roman" w:eastAsia="Times New Roman" w:cs="Times New Roman"/>
          <w:b w:val="0"/>
          <w:sz w:val="28"/>
        </w:rPr>
        <w:t>”</w:t>
      </w:r>
      <w:r>
        <w:rPr>
          <w:rFonts w:ascii="Times New Roman" w:hAnsi="Times New Roman" w:eastAsia="仿宋" w:cs="Times New Roman"/>
          <w:b w:val="0"/>
          <w:sz w:val="28"/>
        </w:rPr>
        <w:t>型整合。这种模式下，整合的首要任务不是合并财务报表，而是人才留存与研发节奏对齐。</w:t>
      </w:r>
    </w:p>
    <w:p>
      <w:pPr>
        <w:spacing w:before="0" w:after="0" w:line="240" w:lineRule="auto" w:beforeLines="0" w:afterLines="0"/>
        <w:jc w:val="both"/>
        <w:ind w:firstLineChars="200"/>
      </w:pPr>
      <w:r>
        <w:rPr>
          <w:rFonts w:ascii="Times New Roman" w:hAnsi="Times New Roman" w:eastAsia="仿宋" w:cs="Times New Roman"/>
          <w:b w:val="0"/>
          <w:sz w:val="28"/>
        </w:rPr>
        <w:t>从产业竞争角度，AMD通过这笔交易补齐了系统级设计能力，相关安排指向与英伟达在数据中心领域展开更全面的竞争。英伟达已拥有完整的GPU、网络和系统级方案，AMD此前的短板在于服务器整体优化。ZT Systems团队的经验将帮助AMD在AI服务器架构上实现更快迭代，同时保留芯片设计的内核优势。制造业务的剥离则使AMD能继续专注于高毛利的设计环节，保持轻资产运营的财务灵活性。</w:t>
      </w:r>
    </w:p>
    <w:p>
      <w:pPr>
        <w:spacing w:before="0" w:after="0" w:line="240" w:lineRule="auto" w:beforeLines="0" w:afterLines="0"/>
        <w:jc w:val="left"/>
        <w:ind w:firstLineChars="200"/>
      </w:pPr>
      <w:r>
        <w:rPr>
          <w:rFonts w:ascii="Times New Roman" w:hAnsi="Times New Roman" w:eastAsia="仿宋" w:cs="Times New Roman"/>
          <w:b/>
          <w:sz w:val="28"/>
        </w:rPr>
        <w:t>六、结语：能力导向的资产买入与剥离并行方式</w:t>
      </w:r>
    </w:p>
    <w:p>
      <w:pPr>
        <w:spacing w:before="0" w:after="0" w:line="240" w:lineRule="auto" w:beforeLines="0" w:afterLines="0"/>
        <w:jc w:val="both"/>
        <w:ind w:firstLineChars="200"/>
      </w:pPr>
      <w:r>
        <w:rPr>
          <w:rFonts w:ascii="Times New Roman" w:hAnsi="Times New Roman" w:eastAsia="仿宋" w:cs="Times New Roman"/>
          <w:b w:val="0"/>
          <w:sz w:val="28"/>
        </w:rPr>
        <w:t>AMD收购ZT Systems并剥离制造业务，展示了以能力获取为核心目标的并购逻辑。交易并非买入一个完整的企业，而是买入其最具价值的系统设计能力，同时剥离与自身策略不符的制造重资产。这种</w:t>
      </w:r>
      <w:r>
        <w:rPr>
          <w:rFonts w:ascii="Times New Roman" w:hAnsi="Times New Roman" w:eastAsia="Times New Roman" w:cs="Times New Roman"/>
          <w:b w:val="0"/>
          <w:sz w:val="28"/>
        </w:rPr>
        <w:t>“</w:t>
      </w:r>
      <w:r>
        <w:rPr>
          <w:rFonts w:ascii="Times New Roman" w:hAnsi="Times New Roman" w:eastAsia="仿宋" w:cs="Times New Roman"/>
          <w:b w:val="0"/>
          <w:sz w:val="28"/>
        </w:rPr>
        <w:t>先买入、再拆分</w:t>
      </w:r>
      <w:r>
        <w:rPr>
          <w:rFonts w:ascii="Times New Roman" w:hAnsi="Times New Roman" w:eastAsia="Times New Roman" w:cs="Times New Roman"/>
          <w:b w:val="0"/>
          <w:sz w:val="28"/>
        </w:rPr>
        <w:t>”</w:t>
      </w:r>
      <w:r>
        <w:rPr>
          <w:rFonts w:ascii="Times New Roman" w:hAnsi="Times New Roman" w:eastAsia="仿宋" w:cs="Times New Roman"/>
          <w:b w:val="0"/>
          <w:sz w:val="28"/>
        </w:rPr>
        <w:t>的结构，在产业整合中具有复制价值。</w:t>
      </w:r>
    </w:p>
    <w:p>
      <w:pPr>
        <w:spacing w:before="0" w:after="0" w:line="240" w:lineRule="auto" w:beforeLines="0" w:afterLines="0"/>
        <w:jc w:val="both"/>
        <w:ind w:firstLineChars="200"/>
      </w:pPr>
      <w:r>
        <w:rPr>
          <w:rFonts w:ascii="Times New Roman" w:hAnsi="Times New Roman" w:eastAsia="仿宋" w:cs="Times New Roman"/>
          <w:b w:val="0"/>
          <w:sz w:val="28"/>
        </w:rPr>
        <w:t>未来的同类交易中，产业集团应优先评估目标资产能力的可移植性，并在交易结构设计上为后续剥离预留明确路径。尽管本案的财务细节未公开，但其结构设计本身已构成值得研究的案例：即使数据密度不足，交易逻辑的自洽性仍能提供专业讨论空间。本案提醒，并购分析不能仅依赖数字，更需关注资产的可拆分性、条款的锁定能力以及交割后的承接安排。</w:t>
      </w:r>
    </w:p>
    <w:p>
      <w:pPr>
        <w:spacing w:before="0" w:after="0" w:line="240" w:lineRule="auto" w:beforeLines="0" w:afterLines="0"/>
        <w:jc w:val="both"/>
        <w:ind w:firstLineChars="200"/>
      </w:pPr>
      <w:r>
        <w:rPr>
          <w:rFonts w:ascii="Times New Roman" w:hAnsi="Times New Roman" w:eastAsia="仿宋" w:cs="Times New Roman"/>
          <w:b w:val="0"/>
          <w:sz w:val="28"/>
        </w:rPr>
        <w:t>从方法论意义看，本案为</w:t>
      </w:r>
      <w:r>
        <w:rPr>
          <w:rFonts w:ascii="Times New Roman" w:hAnsi="Times New Roman" w:eastAsia="Times New Roman" w:cs="Times New Roman"/>
          <w:b w:val="0"/>
          <w:sz w:val="28"/>
        </w:rPr>
        <w:t>“</w:t>
      </w:r>
      <w:r>
        <w:rPr>
          <w:rFonts w:ascii="Times New Roman" w:hAnsi="Times New Roman" w:eastAsia="仿宋" w:cs="Times New Roman"/>
          <w:b w:val="0"/>
          <w:sz w:val="28"/>
        </w:rPr>
        <w:t>整合一级资产+资本化</w:t>
      </w:r>
      <w:r>
        <w:rPr>
          <w:rFonts w:ascii="Times New Roman" w:hAnsi="Times New Roman" w:eastAsia="Times New Roman" w:cs="Times New Roman"/>
          <w:b w:val="0"/>
          <w:sz w:val="28"/>
        </w:rPr>
        <w:t>”</w:t>
      </w:r>
      <w:r>
        <w:rPr>
          <w:rFonts w:ascii="Times New Roman" w:hAnsi="Times New Roman" w:eastAsia="仿宋" w:cs="Times New Roman"/>
          <w:b w:val="0"/>
          <w:sz w:val="28"/>
        </w:rPr>
        <w:t>分类提供了经典范本：通过整体收购快速锁定核心人才和技术，再通过剥离非核心资产实现资本回收或聚焦主业。这种路径尤其适用于技术密集型行业，其中人力资本和知识产权是核心价值载体，而重资产可能成为负担。AMD的做法为同类交易提供了可借鉴的资产分割框架和执行节奏。</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