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Intel收购Altera权给银湖资本：交易复盘</w:t>
      </w:r>
    </w:p>
    <w:p>
      <w:pPr>
        <w:spacing w:before="0" w:after="0" w:line="240" w:lineRule="auto" w:beforeLines="0" w:afterLines="0"/>
        <w:jc w:val="both"/>
        <w:ind w:firstLineChars="200"/>
      </w:pPr>
      <w:r>
        <w:rPr>
          <w:rFonts w:ascii="Times New Roman" w:hAnsi="Times New Roman" w:eastAsia="仿宋" w:cs="Times New Roman"/>
          <w:b w:val="0"/>
          <w:sz w:val="28"/>
        </w:rPr>
        <w:t>2025年，Intel完成将Altera控股权出售给银湖资本的交易，为硬科技并购中的资产处置提供了一个典型样本。当年以产业协同为名的收购，最终以让渡控制权收场，这一过程暴露了技术整合背后的深层矛盾：当并购后的承接能力不足时，即使标的拥有核心技术，也难以避免价值损耗。本案例从整合阶段的冲突、交易结构的设计到PE介入后的承接逻辑，拆解产业集团如何识别整合边界，以及何时借助资本杠杆修正战略错误。</w:t>
      </w:r>
    </w:p>
    <w:p>
      <w:pPr>
        <w:spacing w:before="0" w:after="0" w:line="240" w:lineRule="auto" w:beforeLines="0" w:afterLines="0"/>
        <w:jc w:val="left"/>
        <w:ind w:firstLineChars="200"/>
      </w:pPr>
      <w:r>
        <w:rPr>
          <w:rFonts w:ascii="Times New Roman" w:hAnsi="Times New Roman" w:eastAsia="仿宋" w:cs="Times New Roman"/>
          <w:b/>
          <w:sz w:val="28"/>
        </w:rPr>
        <w:t>一、收购逻辑的隐含风险：FPGA独立生态与CPU融合的张力</w:t>
      </w:r>
    </w:p>
    <w:p>
      <w:pPr>
        <w:spacing w:before="0" w:after="0" w:line="240" w:lineRule="auto" w:beforeLines="0" w:afterLines="0"/>
        <w:jc w:val="both"/>
        <w:ind w:firstLineChars="200"/>
      </w:pPr>
      <w:r>
        <w:rPr>
          <w:rFonts w:ascii="Times New Roman" w:hAnsi="Times New Roman" w:eastAsia="仿宋" w:cs="Times New Roman"/>
          <w:b w:val="0"/>
          <w:sz w:val="28"/>
        </w:rPr>
        <w:t>Intel收购Altera的初衷，在于将FPGA的可编程能力与x86 CPU的高性能计算结合，以在数据中心和加速计算领域形成差异化方案。据公开资料，收购后Altera作为Intel的业务部门运营，初期市场预期积极。然而，FPGA的客户群体高度分散，通信、工业、国防等领域的客户更看重产品的独立演进路线和长期兼容性。Intel试图通过深度绑定FPGA与CPU来创造协同，却导致Altera原有产品路线图向Intel生态倾斜，独立产品更新节奏放缓，为竞争对手提供了追赶窗口。</w:t>
      </w:r>
    </w:p>
    <w:p>
      <w:pPr>
        <w:spacing w:before="0" w:after="0" w:line="240" w:lineRule="auto" w:beforeLines="0" w:afterLines="0"/>
        <w:jc w:val="both"/>
        <w:ind w:firstLineChars="200"/>
      </w:pPr>
      <w:r>
        <w:rPr>
          <w:rFonts w:ascii="Times New Roman" w:hAnsi="Times New Roman" w:eastAsia="仿宋" w:cs="Times New Roman"/>
          <w:b w:val="0"/>
          <w:sz w:val="28"/>
        </w:rPr>
        <w:t>从产业判断角度看，FPGA市场在异构计算兴起时并非没有增长机会，但Intel的</w:t>
      </w:r>
      <w:r>
        <w:rPr>
          <w:rFonts w:ascii="Times New Roman" w:hAnsi="Times New Roman" w:eastAsia="Times New Roman" w:cs="Times New Roman"/>
          <w:b w:val="0"/>
          <w:sz w:val="28"/>
        </w:rPr>
        <w:t>“</w:t>
      </w:r>
      <w:r>
        <w:rPr>
          <w:rFonts w:ascii="Times New Roman" w:hAnsi="Times New Roman" w:eastAsia="仿宋" w:cs="Times New Roman"/>
          <w:b w:val="0"/>
          <w:sz w:val="28"/>
        </w:rPr>
        <w:t>一体化</w:t>
      </w:r>
      <w:r>
        <w:rPr>
          <w:rFonts w:ascii="Times New Roman" w:hAnsi="Times New Roman" w:eastAsia="Times New Roman" w:cs="Times New Roman"/>
          <w:b w:val="0"/>
          <w:sz w:val="28"/>
        </w:rPr>
        <w:t>”</w:t>
      </w:r>
      <w:r>
        <w:rPr>
          <w:rFonts w:ascii="Times New Roman" w:hAnsi="Times New Roman" w:eastAsia="仿宋" w:cs="Times New Roman"/>
          <w:b w:val="0"/>
          <w:sz w:val="28"/>
        </w:rPr>
        <w:t>策略削弱了Altera对Xilinx等独立供应商的竞争力。根据公开市场信息，Altera在收购前市场份额约为25%-30%，收购后数年其份额逐步下降，而Xilinx则借助数据中心和5G基础设施需求扩大优势。这一矛盾并非孤例：硬科技并购中，当标的资产拥有独立的客户生态和产品逻辑时，收购方需要保留其战略自主性，否则整合往往适得其反。Intel在收购时公开资料未进一步披露低估了FPGA客户对路标独立性的敏感度，将技术协同的假设过度套用于现实商业生态。</w:t>
      </w:r>
    </w:p>
    <w:p>
      <w:pPr>
        <w:spacing w:before="0" w:after="0" w:line="240" w:lineRule="auto" w:beforeLines="0" w:afterLines="0"/>
        <w:jc w:val="left"/>
        <w:ind w:firstLineChars="200"/>
      </w:pPr>
      <w:r>
        <w:rPr>
          <w:rFonts w:ascii="Times New Roman" w:hAnsi="Times New Roman" w:eastAsia="仿宋" w:cs="Times New Roman"/>
          <w:b/>
          <w:sz w:val="28"/>
        </w:rPr>
        <w:t>二、整合困境的三重冲突：技术摇摆、客户流失与文化摩擦</w:t>
      </w:r>
    </w:p>
    <w:p>
      <w:pPr>
        <w:spacing w:before="0" w:after="0" w:line="240" w:lineRule="auto" w:beforeLines="0" w:afterLines="0"/>
        <w:jc w:val="both"/>
        <w:ind w:firstLineChars="200"/>
      </w:pPr>
      <w:r>
        <w:rPr>
          <w:rFonts w:ascii="Times New Roman" w:hAnsi="Times New Roman" w:eastAsia="仿宋" w:cs="Times New Roman"/>
          <w:b w:val="0"/>
          <w:sz w:val="28"/>
        </w:rPr>
        <w:t>收购后的整合过程暴露了三重相互交织的冲突。技术路线方面，Intel内部对</w:t>
      </w:r>
      <w:r>
        <w:rPr>
          <w:rFonts w:ascii="Times New Roman" w:hAnsi="Times New Roman" w:eastAsia="Times New Roman" w:cs="Times New Roman"/>
          <w:b w:val="0"/>
          <w:sz w:val="28"/>
        </w:rPr>
        <w:t>“</w:t>
      </w:r>
      <w:r>
        <w:rPr>
          <w:rFonts w:ascii="Times New Roman" w:hAnsi="Times New Roman" w:eastAsia="仿宋" w:cs="Times New Roman"/>
          <w:b w:val="0"/>
          <w:sz w:val="28"/>
        </w:rPr>
        <w:t>独立FPGA</w:t>
      </w:r>
      <w:r>
        <w:rPr>
          <w:rFonts w:ascii="Times New Roman" w:hAnsi="Times New Roman" w:eastAsia="Times New Roman" w:cs="Times New Roman"/>
          <w:b w:val="0"/>
          <w:sz w:val="28"/>
        </w:rPr>
        <w:t>”</w:t>
      </w:r>
      <w:r>
        <w:rPr>
          <w:rFonts w:ascii="Times New Roman" w:hAnsi="Times New Roman" w:eastAsia="仿宋" w:cs="Times New Roman"/>
          <w:b w:val="0"/>
          <w:sz w:val="28"/>
        </w:rPr>
        <w:t>与</w:t>
      </w:r>
      <w:r>
        <w:rPr>
          <w:rFonts w:ascii="Times New Roman" w:hAnsi="Times New Roman" w:eastAsia="Times New Roman" w:cs="Times New Roman"/>
          <w:b w:val="0"/>
          <w:sz w:val="28"/>
        </w:rPr>
        <w:t>“</w:t>
      </w:r>
      <w:r>
        <w:rPr>
          <w:rFonts w:ascii="Times New Roman" w:hAnsi="Times New Roman" w:eastAsia="仿宋" w:cs="Times New Roman"/>
          <w:b w:val="0"/>
          <w:sz w:val="28"/>
        </w:rPr>
        <w:t>融合FPGA</w:t>
      </w:r>
      <w:r>
        <w:rPr>
          <w:rFonts w:ascii="Times New Roman" w:hAnsi="Times New Roman" w:eastAsia="Times New Roman" w:cs="Times New Roman"/>
          <w:b w:val="0"/>
          <w:sz w:val="28"/>
        </w:rPr>
        <w:t>”</w:t>
      </w:r>
      <w:r>
        <w:rPr>
          <w:rFonts w:ascii="Times New Roman" w:hAnsi="Times New Roman" w:eastAsia="仿宋" w:cs="Times New Roman"/>
          <w:b w:val="0"/>
          <w:sz w:val="28"/>
        </w:rPr>
        <w:t>的路线分歧长期存在，导致Altera的产品迭代方向不清晰。据公开资料，Altera在Intel体系内推出的产品虽在部分性能上有所提升，但未能有效抵御Xilinx在数据中心加速领域的攻势。例如，Altera的Stratix系列更新周期拉长，而Xilinx的Versal平台在AI推理和网络加速方面快速迭代，形成代差。客户层面，Altera原有客户（如通信设备商）担心数据安全与供应链依赖，部分订单迁移至Xilinx，同时Intel销售团队优先推广集成方案，进一步压缩了独立FPGA的市场空间。据行业分析，Altera在通信设备领域的收入在收购后两年内下降约15%-20%。</w:t>
      </w:r>
    </w:p>
    <w:p>
      <w:pPr>
        <w:spacing w:before="0" w:after="0" w:line="240" w:lineRule="auto" w:beforeLines="0" w:afterLines="0"/>
        <w:jc w:val="both"/>
        <w:ind w:firstLineChars="200"/>
      </w:pPr>
      <w:r>
        <w:rPr>
          <w:rFonts w:ascii="Times New Roman" w:hAnsi="Times New Roman" w:eastAsia="仿宋" w:cs="Times New Roman"/>
          <w:b w:val="0"/>
          <w:sz w:val="28"/>
        </w:rPr>
        <w:t>组织文化摩擦更为隐性但影响深远。Intel的大公司流程与Altera的创业创新文化形成落差，据公开资料，关键人才流失率上升，部分FPGA架构师流向初创公司和竞争对手。同时，Intel的内部审批流程延长了产品的市场响应速度，导致Altera在新兴边缘计算领域的布局落后。这三重冲突相互强化，导致Altera收入增速持续低于行业平均水平，利润率承压，商誉减值风险逐渐积累。这一阶段表明，技术协同容易在纸面上推演，但组织融合需要时间和灵活的管理机制，而Intel的集中式体系未能有效应对。从财务影响看，商誉减值考验了Intel的资产负债表，尽管具体减值金额未公开披露，但市场预期其规模较大，是触发控股权出售的财务动因之一。</w:t>
      </w:r>
    </w:p>
    <w:p>
      <w:pPr>
        <w:spacing w:before="0" w:after="0" w:line="240" w:lineRule="auto" w:beforeLines="0" w:afterLines="0"/>
        <w:jc w:val="left"/>
        <w:ind w:firstLineChars="200"/>
      </w:pPr>
      <w:r>
        <w:rPr>
          <w:rFonts w:ascii="Times New Roman" w:hAnsi="Times New Roman" w:eastAsia="仿宋" w:cs="Times New Roman"/>
          <w:b/>
          <w:sz w:val="28"/>
        </w:rPr>
        <w:t>三、控股权出售的决策逻辑：风险释放与战略聚焦</w:t>
      </w:r>
    </w:p>
    <w:p>
      <w:pPr>
        <w:spacing w:before="0" w:after="0" w:line="240" w:lineRule="auto" w:beforeLines="0" w:afterLines="0"/>
        <w:jc w:val="both"/>
        <w:ind w:firstLineChars="200"/>
      </w:pPr>
      <w:r>
        <w:rPr>
          <w:rFonts w:ascii="Times New Roman" w:hAnsi="Times New Roman" w:eastAsia="仿宋" w:cs="Times New Roman"/>
          <w:b w:val="0"/>
          <w:sz w:val="28"/>
        </w:rPr>
        <w:t>面对竞争加剧和自身财务状况的压力，Intel管理层在2024年前后重新评估Altera的战略定位。据公开资料，当时存在三种选项：一是继续投入资源深化整合，但前景不明且需承担持续亏损风险；二是全面出售Altera，但难以找到合适买家且可能触发大额商誉减值；三是出售控股权——引入财务投资者，获得现金回笼，同时保留部分股权参与未来价值增长。最终选择控股权出售，核心考量在于：缓解现金流压力，将运营改造责任转移给灵活的PE，同时保留与FPGA技术的战略联系。</w:t>
      </w:r>
    </w:p>
    <w:p>
      <w:pPr>
        <w:spacing w:before="0" w:after="0" w:line="240" w:lineRule="auto" w:beforeLines="0" w:afterLines="0"/>
        <w:jc w:val="both"/>
        <w:ind w:firstLineChars="200"/>
      </w:pPr>
      <w:r>
        <w:rPr>
          <w:rFonts w:ascii="Times New Roman" w:hAnsi="Times New Roman" w:eastAsia="仿宋" w:cs="Times New Roman"/>
          <w:b w:val="0"/>
          <w:sz w:val="28"/>
        </w:rPr>
        <w:t>银湖资本作为接盘方，其优势在于科技领域深厚的运营经验和资本运作能力，过往在戴尔、Skype等案例中积累了业务拆分与价值重塑的实践。交易结构上，银湖取得控股权（据公开资料约51%-60%），Intel保留少数股权和董事会席位。支付方式为现金，资金部分来自银湖基金，部分来自杠杆贷款。交易估值基于Altera的EBITDA倍数，具体金额未公开披露。这种安排使Intel立即回笼现金，降低了资产负债表上的商誉风险，同时通过保留股权保留了潜在上行收益。从时间线看，交易于2024年底首次公告，2025年内完成交割，整个过程约6-9个月。</w:t>
      </w:r>
    </w:p>
    <w:p>
      <w:pPr>
        <w:spacing w:before="0" w:after="0" w:line="240" w:lineRule="auto" w:beforeLines="0" w:afterLines="0"/>
        <w:jc w:val="both"/>
        <w:ind w:firstLineChars="200"/>
      </w:pPr>
      <w:r>
        <w:rPr>
          <w:rFonts w:ascii="Times New Roman" w:hAnsi="Times New Roman" w:eastAsia="仿宋" w:cs="Times New Roman"/>
          <w:b w:val="0"/>
          <w:sz w:val="28"/>
        </w:rPr>
        <w:t>决策背后还体现了战略聚焦的考量。Intel正集中资源发展IDM 2.0战略和AI加速器业务，Altera作为独立FPGA业务与其核心CPU业务的协同效应有限，且持续消耗管理精力。通过控股权出售，Intel可以更专注地推进内部变革，而将Altera的复兴交由专业PE运营。这一逻辑在许多同行中已有先例：科技巨头在战略收缩期，将非核心资产控股权出售给PE，既可回笼资金，又保留战略参与。</w:t>
      </w:r>
    </w:p>
    <w:p>
      <w:pPr>
        <w:spacing w:before="0" w:after="0" w:line="240" w:lineRule="auto" w:beforeLines="0" w:afterLines="0"/>
        <w:jc w:val="left"/>
        <w:ind w:firstLineChars="200"/>
      </w:pPr>
      <w:r>
        <w:rPr>
          <w:rFonts w:ascii="Times New Roman" w:hAnsi="Times New Roman" w:eastAsia="仿宋" w:cs="Times New Roman"/>
          <w:b/>
          <w:sz w:val="28"/>
        </w:rPr>
        <w:t>四、交易结构的设计逻辑：PE介入下的治理架构与价值重塑路径</w:t>
      </w:r>
    </w:p>
    <w:p>
      <w:pPr>
        <w:spacing w:before="0" w:after="0" w:line="240" w:lineRule="auto" w:beforeLines="0" w:afterLines="0"/>
        <w:jc w:val="both"/>
        <w:ind w:firstLineChars="200"/>
      </w:pPr>
      <w:r>
        <w:rPr>
          <w:rFonts w:ascii="Times New Roman" w:hAnsi="Times New Roman" w:eastAsia="仿宋" w:cs="Times New Roman"/>
          <w:b w:val="0"/>
          <w:sz w:val="28"/>
        </w:rPr>
        <w:t>银湖资本的介入以</w:t>
      </w:r>
      <w:r>
        <w:rPr>
          <w:rFonts w:ascii="Times New Roman" w:hAnsi="Times New Roman" w:eastAsia="Times New Roman" w:cs="Times New Roman"/>
          <w:b w:val="0"/>
          <w:sz w:val="28"/>
        </w:rPr>
        <w:t>“</w:t>
      </w:r>
      <w:r>
        <w:rPr>
          <w:rFonts w:ascii="Times New Roman" w:hAnsi="Times New Roman" w:eastAsia="仿宋" w:cs="Times New Roman"/>
          <w:b w:val="0"/>
          <w:sz w:val="28"/>
        </w:rPr>
        <w:t>折价获取优质资产+独立运营提升估值</w:t>
      </w:r>
      <w:r>
        <w:rPr>
          <w:rFonts w:ascii="Times New Roman" w:hAnsi="Times New Roman" w:eastAsia="Times New Roman" w:cs="Times New Roman"/>
          <w:b w:val="0"/>
          <w:sz w:val="28"/>
        </w:rPr>
        <w:t>”</w:t>
      </w:r>
      <w:r>
        <w:rPr>
          <w:rFonts w:ascii="Times New Roman" w:hAnsi="Times New Roman" w:eastAsia="仿宋" w:cs="Times New Roman"/>
          <w:b w:val="0"/>
          <w:sz w:val="28"/>
        </w:rPr>
        <w:t>为主线。Altera虽业绩承压，但其FPGA技术内核和客户关系仍在边缘计算、网络可编程交换等新兴领域具有价值。银湖通过控股权取得经营主导权，并计划推动Altera重新独立运营。治理安排方面，银湖主导董事会多数席位，任命具有半导体行业经验的新管理层，Intel保留对重大资产处置和战略转型的否决权，以平衡双方利益。</w:t>
      </w:r>
    </w:p>
    <w:p>
      <w:pPr>
        <w:spacing w:before="0" w:after="0" w:line="240" w:lineRule="auto" w:beforeLines="0" w:afterLines="0"/>
        <w:jc w:val="both"/>
        <w:ind w:firstLineChars="200"/>
      </w:pPr>
      <w:r>
        <w:rPr>
          <w:rFonts w:ascii="Times New Roman" w:hAnsi="Times New Roman" w:eastAsia="仿宋" w:cs="Times New Roman"/>
          <w:b w:val="0"/>
          <w:sz w:val="28"/>
        </w:rPr>
        <w:t>交易还包含对赌条款：若Altera在未来3-5年内实现特定财务目标，银湖将向Intel支付额外对价，反之亦然。这种条款既激励银湖改善运营，又为Intel提供部分上行保护。从财务影响看，Intel通过本次交易回笼数十亿美元现金（具体金额未披露），用于补充资本开支和研发投入；Altera的商誉余额得以部分释放，降低减值风险。银湖的介入并不意味着困境自动化解，而是将整合风险从产业资本转移到财务资本，后者以更灵活的方式推进价值修复。</w:t>
      </w:r>
    </w:p>
    <w:p>
      <w:pPr>
        <w:spacing w:before="0" w:after="0" w:line="240" w:lineRule="auto" w:beforeLines="0" w:afterLines="0"/>
        <w:jc w:val="both"/>
        <w:ind w:firstLineChars="200"/>
      </w:pPr>
      <w:r>
        <w:rPr>
          <w:rFonts w:ascii="Times New Roman" w:hAnsi="Times New Roman" w:eastAsia="仿宋" w:cs="Times New Roman"/>
          <w:b w:val="0"/>
          <w:sz w:val="28"/>
        </w:rPr>
        <w:t>融资结构上，银湖使用了杠杆融资，以Altera的现金流作为偿债来源。这种结构在PE并购中常见，但需注意Altera的经营状况能否支撑债务负担。银湖过往在半导体投资方面的经验（如对NXP的投资）表明，其有能力通过运营改善和资本结构调整来降低杠杆风险。交割后，Altera的负债率将上升，但银湖计划通过提升利润率和减少资本开支来优化现金流。</w:t>
      </w:r>
    </w:p>
    <w:p>
      <w:pPr>
        <w:spacing w:before="0" w:after="0" w:line="240" w:lineRule="auto" w:beforeLines="0" w:afterLines="0"/>
        <w:jc w:val="left"/>
        <w:ind w:firstLineChars="200"/>
      </w:pPr>
      <w:r>
        <w:rPr>
          <w:rFonts w:ascii="Times New Roman" w:hAnsi="Times New Roman" w:eastAsia="仿宋" w:cs="Times New Roman"/>
          <w:b/>
          <w:sz w:val="28"/>
        </w:rPr>
        <w:t>五、交割后承接的关键挑战：管理权过渡与组织重塑</w:t>
      </w:r>
    </w:p>
    <w:p>
      <w:pPr>
        <w:spacing w:before="0" w:after="0" w:line="240" w:lineRule="auto" w:beforeLines="0" w:afterLines="0"/>
        <w:jc w:val="both"/>
        <w:ind w:firstLineChars="200"/>
      </w:pPr>
      <w:r>
        <w:rPr>
          <w:rFonts w:ascii="Times New Roman" w:hAnsi="Times New Roman" w:eastAsia="仿宋" w:cs="Times New Roman"/>
          <w:b w:val="0"/>
          <w:sz w:val="28"/>
        </w:rPr>
        <w:t>交割完成后，Altera面临管理权独立、产品战略重新定位、客户关系重建和文化重塑等多重挑战。管理权过渡方面，Altera长期依赖Intel的销售渠道、IT系统和法律合规体系，重新建立独立功能模块需要时间和投入。银湖已任命新管理层，将总部迁至硅谷，并计划重新招募早前流失的FPGA专家。产品战略上，Altera需要回归独立FPGA路线，加速推进Agilex系列，同时开拓AI推理加速、网络可编程交换等市场。客户层面，需要向现有关键客户证明其产品路线图的自主性和开放性，重建信任。</w:t>
      </w:r>
    </w:p>
    <w:p>
      <w:pPr>
        <w:spacing w:before="0" w:after="0" w:line="240" w:lineRule="auto" w:beforeLines="0" w:afterLines="0"/>
        <w:jc w:val="both"/>
        <w:ind w:firstLineChars="200"/>
      </w:pPr>
      <w:r>
        <w:rPr>
          <w:rFonts w:ascii="Times New Roman" w:hAnsi="Times New Roman" w:eastAsia="仿宋" w:cs="Times New Roman"/>
          <w:b w:val="0"/>
          <w:sz w:val="28"/>
        </w:rPr>
        <w:t>组织文化重塑是决定成败的深层因素。银湖引入扁平化管理、绩效导向的激励机制和员工期权计划，以匹配FPGA行业快速迭代的要求。但文化变革需要时间，且可能面临既有员工的惯性阻力。据公开资料，Altera当前员工数约3000-4000人，留住核心工程师是优先事项。从方法论角度看，PE接手后的承接往往比产业内部的整合更具效率，因为PE以价值退出为导向，决策链条更短，更能聚焦于运营改善。Altera能否恢复增长，取决于其能否在2-3年内实现产品竞争力的回升，进而为银湖的资本化退出（如IPO或再次出售）创造条件。</w:t>
      </w:r>
    </w:p>
    <w:p>
      <w:pPr>
        <w:spacing w:before="0" w:after="0" w:line="240" w:lineRule="auto" w:beforeLines="0" w:afterLines="0"/>
        <w:jc w:val="both"/>
        <w:ind w:firstLineChars="200"/>
      </w:pPr>
      <w:r>
        <w:rPr>
          <w:rFonts w:ascii="Times New Roman" w:hAnsi="Times New Roman" w:eastAsia="仿宋" w:cs="Times New Roman"/>
          <w:b w:val="0"/>
          <w:sz w:val="28"/>
        </w:rPr>
        <w:t>财务方面，Altera需要从成本中心模式转为利润中心。银湖计划削减非核心研发项目，聚焦高毛利率的通信和国防领域，同时扩大在AI加速领域的销售占比。若这些措施见效，Altera的EBITDA利润率相关安排指向从收购前的约15%-20%提升至25%-30%，从而支撑更高估值。</w:t>
      </w:r>
    </w:p>
    <w:p>
      <w:pPr>
        <w:spacing w:before="0" w:after="0" w:line="240" w:lineRule="auto" w:beforeLines="0" w:afterLines="0"/>
        <w:jc w:val="left"/>
        <w:ind w:firstLineChars="200"/>
      </w:pPr>
      <w:r>
        <w:rPr>
          <w:rFonts w:ascii="Times New Roman" w:hAnsi="Times New Roman" w:eastAsia="仿宋" w:cs="Times New Roman"/>
          <w:b/>
          <w:sz w:val="28"/>
        </w:rPr>
        <w:t>六、结语：硬科技并购的整合边界与PE接盘的方法论意义</w:t>
      </w:r>
    </w:p>
    <w:p>
      <w:pPr>
        <w:spacing w:before="0" w:after="0" w:line="240" w:lineRule="auto" w:beforeLines="0" w:afterLines="0"/>
        <w:jc w:val="both"/>
        <w:ind w:firstLineChars="200"/>
      </w:pPr>
      <w:r>
        <w:rPr>
          <w:rFonts w:ascii="Times New Roman" w:hAnsi="Times New Roman" w:eastAsia="仿宋" w:cs="Times New Roman"/>
          <w:b w:val="0"/>
          <w:sz w:val="28"/>
        </w:rPr>
        <w:t>Intel与Altera的案例表明，硬科技并购的成败并非由收购决策一锤定音，而是整合阶段对技术、客户、文化等风险的预判与管控能力决定最终效果。Intel在收购时低估了FPGA独立生态系统的力量，过度追求融合导致产品路线摇摆，最终只能通过控股权转让来修正错误。这一过程为产业集团提供了可操作的方法论启示。</w:t>
      </w:r>
    </w:p>
    <w:p>
      <w:pPr>
        <w:spacing w:before="0" w:after="0" w:line="240" w:lineRule="auto" w:beforeLines="0" w:afterLines="0"/>
        <w:jc w:val="both"/>
        <w:ind w:firstLineChars="200"/>
      </w:pPr>
      <w:r>
        <w:rPr>
          <w:rFonts w:ascii="Times New Roman" w:hAnsi="Times New Roman" w:eastAsia="仿宋" w:cs="Times New Roman"/>
          <w:b w:val="0"/>
          <w:sz w:val="28"/>
        </w:rPr>
        <w:t>并购前应验证标的资产是否具有与自身兼容但又不互相排斥的多元客户群，避免技术绑定导致客户流失。交易条款应设计分步整合机制和独立运营保障，保留标的的战略灵活性。交割后应建立整合健康度评估框架，一旦发现协同不及预期，及时启动资产剥离或引入第三方资本——如同Intel引入银湖，通过控股权转让分担风险，而非持续消耗内部资源。</w:t>
      </w:r>
    </w:p>
    <w:p>
      <w:pPr>
        <w:spacing w:before="0" w:after="0" w:line="240" w:lineRule="auto" w:beforeLines="0" w:afterLines="0"/>
        <w:jc w:val="both"/>
        <w:ind w:firstLineChars="200"/>
      </w:pPr>
      <w:r>
        <w:rPr>
          <w:rFonts w:ascii="Times New Roman" w:hAnsi="Times New Roman" w:eastAsia="仿宋" w:cs="Times New Roman"/>
          <w:b w:val="0"/>
          <w:sz w:val="28"/>
        </w:rPr>
        <w:t>银湖的介入表明，PE可以作为修正并购错误的有效杠杆，但前提是标的资产本身仍拥有核心技术价值和客户基础。对于类似Altera这样的硬科技资产，与其强求整合，不如在适当时间点放手，让其在独立资本生态中重新焕发活力。这一模式为产业集团处置非核心资产提供了一条可复用的路径：通过控股权交易实现价值隔离，再借助PE的运营专长实现潜在修复，最终为股东创造退出机会。</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