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beforeLines="0" w:afterLines="0"/>
        <w:jc w:val="center"/>
        <w:ind/>
      </w:pPr>
      <w:r>
        <w:rPr>
          <w:rFonts w:ascii="Times New Roman" w:hAnsi="Times New Roman" w:eastAsia="黑体" w:cs="Times New Roman"/>
          <w:b w:val="0"/>
          <w:sz w:val="30"/>
        </w:rPr>
        <w:t>先买能力再拆资产：AMD收购ZT Systems的</w:t>
      </w:r>
      <w:r>
        <w:rPr>
          <w:rFonts w:ascii="Times New Roman" w:hAnsi="Times New Roman" w:eastAsia="Times New Roman" w:cs="Times New Roman"/>
          <w:b w:val="0"/>
          <w:sz w:val="30"/>
        </w:rPr>
        <w:t>“</w:t>
      </w:r>
      <w:r>
        <w:rPr>
          <w:rFonts w:ascii="Times New Roman" w:hAnsi="Times New Roman" w:eastAsia="黑体" w:cs="Times New Roman"/>
          <w:b w:val="0"/>
          <w:sz w:val="30"/>
        </w:rPr>
        <w:t>买入+剥离</w:t>
      </w:r>
      <w:r>
        <w:rPr>
          <w:rFonts w:ascii="Times New Roman" w:hAnsi="Times New Roman" w:eastAsia="Times New Roman" w:cs="Times New Roman"/>
          <w:b w:val="0"/>
          <w:sz w:val="30"/>
        </w:rPr>
        <w:t>”</w:t>
      </w:r>
      <w:r>
        <w:rPr>
          <w:rFonts w:ascii="Times New Roman" w:hAnsi="Times New Roman" w:eastAsia="黑体" w:cs="Times New Roman"/>
          <w:b w:val="0"/>
          <w:sz w:val="30"/>
        </w:rPr>
        <w:t>结构</w:t>
      </w:r>
    </w:p>
    <w:p>
      <w:pPr>
        <w:spacing w:line="240" w:lineRule="auto" w:before="0" w:after="0" w:beforeLines="0" w:afterLines="0"/>
        <w:jc w:val="both"/>
        <w:ind w:firstLineChars="200"/>
      </w:pPr>
      <w:r>
        <w:rPr>
          <w:rFonts w:ascii="Times New Roman" w:hAnsi="Times New Roman" w:eastAsia="仿宋" w:cs="Times New Roman"/>
          <w:b w:val="0"/>
          <w:sz w:val="28"/>
        </w:rPr>
        <w:t>上市公司CEO在并购标的时，常面临</w:t>
      </w:r>
      <w:r>
        <w:rPr>
          <w:rFonts w:ascii="Times New Roman" w:hAnsi="Times New Roman" w:eastAsia="Times New Roman" w:cs="Times New Roman"/>
          <w:b w:val="0"/>
          <w:sz w:val="28"/>
        </w:rPr>
        <w:t>“</w:t>
      </w:r>
      <w:r>
        <w:rPr>
          <w:rFonts w:ascii="Times New Roman" w:hAnsi="Times New Roman" w:eastAsia="仿宋" w:cs="Times New Roman"/>
          <w:b w:val="0"/>
          <w:sz w:val="28"/>
        </w:rPr>
        <w:t>买下整个公司但只想要其中一部分能力</w:t>
      </w:r>
      <w:r>
        <w:rPr>
          <w:rFonts w:ascii="Times New Roman" w:hAnsi="Times New Roman" w:eastAsia="Times New Roman" w:cs="Times New Roman"/>
          <w:b w:val="0"/>
          <w:sz w:val="28"/>
        </w:rPr>
        <w:t>”</w:t>
      </w:r>
      <w:r>
        <w:rPr>
          <w:rFonts w:ascii="Times New Roman" w:hAnsi="Times New Roman" w:eastAsia="仿宋" w:cs="Times New Roman"/>
          <w:b w:val="0"/>
          <w:sz w:val="28"/>
        </w:rPr>
        <w:t>的困境。AMD以49亿美元收购ZT Systems后迅速剥离制造业务，就是</w:t>
      </w:r>
      <w:r>
        <w:rPr>
          <w:rFonts w:ascii="Times New Roman" w:hAnsi="Times New Roman" w:eastAsia="Times New Roman" w:cs="Times New Roman"/>
          <w:b w:val="0"/>
          <w:sz w:val="28"/>
        </w:rPr>
        <w:t>“</w:t>
      </w:r>
      <w:r>
        <w:rPr>
          <w:rFonts w:ascii="Times New Roman" w:hAnsi="Times New Roman" w:eastAsia="仿宋" w:cs="Times New Roman"/>
          <w:b w:val="0"/>
          <w:sz w:val="28"/>
        </w:rPr>
        <w:t>先买入、再拆分</w:t>
      </w:r>
      <w:r>
        <w:rPr>
          <w:rFonts w:ascii="Times New Roman" w:hAnsi="Times New Roman" w:eastAsia="Times New Roman" w:cs="Times New Roman"/>
          <w:b w:val="0"/>
          <w:sz w:val="28"/>
        </w:rPr>
        <w:t>”</w:t>
      </w:r>
      <w:r>
        <w:rPr>
          <w:rFonts w:ascii="Times New Roman" w:hAnsi="Times New Roman" w:eastAsia="仿宋" w:cs="Times New Roman"/>
          <w:b w:val="0"/>
          <w:sz w:val="28"/>
        </w:rPr>
        <w:t>的经典操作。这一结构既锁定了核心工程团队，又避免了重资产拖累，为硬科技并购提供了可复制的模板。其中最关键的是事前设计剥离路径、锁定核心人才、并验证工程师团队与系统集成能力的协同价值。</w:t>
      </w:r>
    </w:p>
    <w:p>
      <w:pPr>
        <w:spacing w:before="0" w:after="0" w:beforeLines="0" w:afterLines="0"/>
        <w:ind/>
      </w:pPr>
      <w:r>
        <w:rPr>
          <w:rFonts w:ascii="Times New Roman" w:hAnsi="Times New Roman" w:eastAsia="仿宋" w:cs="Times New Roman"/>
          <w:b/>
          <w:sz w:val="28"/>
        </w:rPr>
        <w:t>一、战略动因：从芯片设计到系统集成的关键一跃</w:t>
      </w:r>
    </w:p>
    <w:p>
      <w:pPr>
        <w:spacing w:line="240" w:lineRule="auto" w:before="0" w:after="0" w:beforeLines="0" w:afterLines="0"/>
        <w:jc w:val="both"/>
        <w:ind w:firstLineChars="200"/>
      </w:pPr>
      <w:r>
        <w:rPr>
          <w:rFonts w:ascii="Times New Roman" w:hAnsi="Times New Roman" w:eastAsia="仿宋" w:cs="Times New Roman"/>
          <w:b w:val="0"/>
          <w:sz w:val="28"/>
        </w:rPr>
        <w:t>AMD在2024年的处境与英特尔不同，但其在AI数据中心市场的追赶同样急迫。英伟达凭借GPU+网络+系统一体化方案占据绝对优势，而AMD虽有MI300X等高性能芯片，但缺乏完整的服务器系统集成能力。客户购买AI基础设施时，更倾向于交钥匙方案，而非单个芯片。这一短板直接影响AMD在超大规模客户中的渗透，尤其是微软、Meta等云厂商要求服务器供应商具备深度定制和快速交付能力。</w:t>
      </w:r>
    </w:p>
    <w:p>
      <w:pPr>
        <w:spacing w:line="240" w:lineRule="auto" w:before="0" w:after="0" w:beforeLines="0" w:afterLines="0"/>
        <w:jc w:val="both"/>
        <w:ind w:firstLineChars="200"/>
      </w:pPr>
      <w:r>
        <w:rPr>
          <w:rFonts w:ascii="Times New Roman" w:hAnsi="Times New Roman" w:eastAsia="仿宋" w:cs="Times New Roman"/>
          <w:b w:val="0"/>
          <w:sz w:val="28"/>
        </w:rPr>
        <w:t>ZT Systems是一家成立于1994年的私有公司，主营业务是定制化服务器和存储系统，尤其擅长AI集群的集成与优化。它拥有约1100名系统设计工程师，长期为微软、Meta等云巨头提供定制化AI服务器。截至交易公告前，ZT Systems年营收约30亿美元，拥有极强的工程交付能力。AMD正是看中这一团队，而非其制造工厂。AMD首席执行官苏姿丰在分析师电话会中明确表示，收购的核心目标是获得ZT Systems的系统设计人才，以加速AMD的AI平台战略。</w:t>
      </w:r>
    </w:p>
    <w:p>
      <w:pPr>
        <w:spacing w:line="240" w:lineRule="auto" w:before="0" w:after="0" w:beforeLines="0" w:afterLines="0"/>
        <w:jc w:val="both"/>
        <w:ind w:firstLineChars="200"/>
      </w:pPr>
      <w:r>
        <w:rPr>
          <w:rFonts w:ascii="Times New Roman" w:hAnsi="Times New Roman" w:eastAsia="仿宋" w:cs="Times New Roman"/>
          <w:b w:val="0"/>
          <w:sz w:val="28"/>
        </w:rPr>
        <w:t>从产业竞争格局看，AMD若自行招募和组建同等规模的系统集成团队，不仅需要数年时间，而且难以复制ZT Systems与顶级云客户的长期合作关系。通过并购，AMD可立即获得成熟的设计流程、测试验证体系以及客户信任。因此，这次收购本质上是一次</w:t>
      </w:r>
      <w:r>
        <w:rPr>
          <w:rFonts w:ascii="Times New Roman" w:hAnsi="Times New Roman" w:eastAsia="Times New Roman" w:cs="Times New Roman"/>
          <w:b w:val="0"/>
          <w:sz w:val="28"/>
        </w:rPr>
        <w:t>“</w:t>
      </w:r>
      <w:r>
        <w:rPr>
          <w:rFonts w:ascii="Times New Roman" w:hAnsi="Times New Roman" w:eastAsia="仿宋" w:cs="Times New Roman"/>
          <w:b w:val="0"/>
          <w:sz w:val="28"/>
        </w:rPr>
        <w:t>能力采购</w:t>
      </w:r>
      <w:r>
        <w:rPr>
          <w:rFonts w:ascii="Times New Roman" w:hAnsi="Times New Roman" w:eastAsia="Times New Roman" w:cs="Times New Roman"/>
          <w:b w:val="0"/>
          <w:sz w:val="28"/>
        </w:rPr>
        <w:t>”</w:t>
      </w:r>
      <w:r>
        <w:rPr>
          <w:rFonts w:ascii="Times New Roman" w:hAnsi="Times New Roman" w:eastAsia="仿宋" w:cs="Times New Roman"/>
          <w:b w:val="0"/>
          <w:sz w:val="28"/>
        </w:rPr>
        <w:t>，而非简单的规模扩张。</w:t>
      </w:r>
    </w:p>
    <w:p>
      <w:pPr>
        <w:spacing w:before="0" w:after="0" w:beforeLines="0" w:afterLines="0"/>
        <w:ind/>
      </w:pPr>
      <w:r>
        <w:rPr>
          <w:rFonts w:ascii="Times New Roman" w:hAnsi="Times New Roman" w:eastAsia="仿宋" w:cs="Times New Roman"/>
          <w:b/>
          <w:sz w:val="28"/>
        </w:rPr>
        <w:t>二、交易结构：49亿美元买能力，30亿美元卖资产</w:t>
      </w:r>
    </w:p>
    <w:p>
      <w:pPr>
        <w:spacing w:line="240" w:lineRule="auto" w:before="0" w:after="0" w:beforeLines="0" w:afterLines="0"/>
        <w:jc w:val="both"/>
        <w:ind w:firstLineChars="200"/>
      </w:pPr>
      <w:r>
        <w:rPr>
          <w:rFonts w:ascii="Times New Roman" w:hAnsi="Times New Roman" w:eastAsia="仿宋" w:cs="Times New Roman"/>
          <w:b w:val="0"/>
          <w:sz w:val="28"/>
        </w:rPr>
        <w:t>2024年8月19日，AMD正式宣布以49亿美元收购ZT Systems，采用75%现金加25%股票的组合支付。交易于2025年第一季度完成交割。交割后仅数周，AMD即宣布以约30亿美元将ZT Systems的制造业务（包括工厂、供应链和约3000名工人）出售给一家全球电子制造服务商。这一剥离是交易前便设计好的结构，并非事后决策。根据公告，剥离制造业务是收购协议的先决条件之一，且在收购完成前已与第三方买家达成初步意向。</w:t>
      </w:r>
    </w:p>
    <w:p>
      <w:pPr>
        <w:spacing w:line="240" w:lineRule="auto" w:before="0" w:after="0" w:beforeLines="0" w:afterLines="0"/>
        <w:jc w:val="both"/>
        <w:ind w:firstLineChars="200"/>
      </w:pPr>
      <w:r>
        <w:rPr>
          <w:rFonts w:ascii="Times New Roman" w:hAnsi="Times New Roman" w:eastAsia="仿宋" w:cs="Times New Roman"/>
          <w:b w:val="0"/>
          <w:sz w:val="28"/>
        </w:rPr>
        <w:t>通过这一</w:t>
      </w:r>
      <w:r>
        <w:rPr>
          <w:rFonts w:ascii="Times New Roman" w:hAnsi="Times New Roman" w:eastAsia="Times New Roman" w:cs="Times New Roman"/>
          <w:b w:val="0"/>
          <w:sz w:val="28"/>
        </w:rPr>
        <w:t>“</w:t>
      </w:r>
      <w:r>
        <w:rPr>
          <w:rFonts w:ascii="Times New Roman" w:hAnsi="Times New Roman" w:eastAsia="仿宋" w:cs="Times New Roman"/>
          <w:b w:val="0"/>
          <w:sz w:val="28"/>
        </w:rPr>
        <w:t>买入+剥离</w:t>
      </w:r>
      <w:r>
        <w:rPr>
          <w:rFonts w:ascii="Times New Roman" w:hAnsi="Times New Roman" w:eastAsia="Times New Roman" w:cs="Times New Roman"/>
          <w:b w:val="0"/>
          <w:sz w:val="28"/>
        </w:rPr>
        <w:t>”</w:t>
      </w:r>
      <w:r>
        <w:rPr>
          <w:rFonts w:ascii="Times New Roman" w:hAnsi="Times New Roman" w:eastAsia="仿宋" w:cs="Times New Roman"/>
          <w:b w:val="0"/>
          <w:sz w:val="28"/>
        </w:rPr>
        <w:t>结构，AMD实际净支出约19亿美元，获得了1100名资深系统工程师以及ZT Systems的客户关系、设计IP和系统集成能力。剥离制造业务还避免了AMD直接进入低利润、高资本消耗的硬件制造领域，保持了其轻资产运营模式。交易对价对应ZT Systems整体约1.6倍营收（基于30亿营收），剥离后工程师团队对应约17倍工程师年度总成本（假设人均成本约10万美元，1100人约1.1亿美元），远低于收购整个公司。这种估值逻辑对买方极为有利，因为它只为核心能力付费。</w:t>
      </w:r>
    </w:p>
    <w:p>
      <w:pPr>
        <w:spacing w:line="240" w:lineRule="auto" w:before="0" w:after="0" w:beforeLines="0" w:afterLines="0"/>
        <w:jc w:val="both"/>
        <w:ind w:firstLineChars="200"/>
      </w:pPr>
      <w:r>
        <w:rPr>
          <w:rFonts w:ascii="Times New Roman" w:hAnsi="Times New Roman" w:eastAsia="仿宋" w:cs="Times New Roman"/>
          <w:b w:val="0"/>
          <w:sz w:val="28"/>
        </w:rPr>
        <w:t>支付方式上，75%现金约36.75亿美元，AMD动用资产负债表上的现金及短期投资，截至2024年第二季度AMD持有约60亿美元现金及等价物，交易后仍保持充裕流动性；25%股票约12.25亿美元，以AMD每股约150美元计价发行约816万股。股票部分锁定了卖方的长期利益，降低了交易后股价短期波动对整合的影响。</w:t>
      </w:r>
    </w:p>
    <w:p>
      <w:pPr>
        <w:spacing w:before="0" w:after="0" w:beforeLines="0" w:afterLines="0"/>
        <w:ind/>
      </w:pPr>
      <w:r>
        <w:rPr>
          <w:rFonts w:ascii="Times New Roman" w:hAnsi="Times New Roman" w:eastAsia="仿宋" w:cs="Times New Roman"/>
          <w:b/>
          <w:sz w:val="28"/>
        </w:rPr>
        <w:t>三、估值假设与支付安排：验证工程师价值而非资产价值</w:t>
      </w:r>
    </w:p>
    <w:p>
      <w:pPr>
        <w:spacing w:line="240" w:lineRule="auto" w:before="0" w:after="0" w:beforeLines="0" w:afterLines="0"/>
        <w:jc w:val="both"/>
        <w:ind w:firstLineChars="200"/>
      </w:pPr>
      <w:r>
        <w:rPr>
          <w:rFonts w:ascii="Times New Roman" w:hAnsi="Times New Roman" w:eastAsia="仿宋" w:cs="Times New Roman"/>
          <w:b w:val="0"/>
          <w:sz w:val="28"/>
        </w:rPr>
        <w:t>AMD在估值时，核心假设是这1100名工程师能加速其AI系统竞争力，进而提升GPU平台的整体营收。据公告披露，2024财年AMD营收约257亿美元，净利润约16.4亿美元，市值约2000亿美元。支付49亿美元相当于其年营收的19%，但通过剥离回收30亿美元，实际现金流出仅约19亿美元，对资产负债表冲击有限。同时，AMD的负债率较低，长期债务约30亿美元，交易后净债务增加约7亿美元，财务风险可控。</w:t>
      </w:r>
    </w:p>
    <w:p>
      <w:pPr>
        <w:spacing w:line="240" w:lineRule="auto" w:before="0" w:after="0" w:beforeLines="0" w:afterLines="0"/>
        <w:jc w:val="both"/>
        <w:ind w:firstLineChars="200"/>
      </w:pPr>
      <w:r>
        <w:rPr>
          <w:rFonts w:ascii="Times New Roman" w:hAnsi="Times New Roman" w:eastAsia="仿宋" w:cs="Times New Roman"/>
          <w:b w:val="0"/>
          <w:sz w:val="28"/>
        </w:rPr>
        <w:t>并购前应验证的关键假设包括：核心工程师的留存率、ZT Systems现有客户是否愿意在AMD体系下继续合作、以及系统集成能力与AMD芯片设计的协同效应能否在12个月内显现。AMD在交易中要求ZT Systems创始人及核心管理层签署3年留任协议，并设立基于营收目标的业绩对赌。对赌条款要求ZT Systems在交割后第一年为AMD带来至少5亿美元新增系统营收，否则卖方需部分返还股票。支付方式中25%股票部分也进一步锁定了卖方的长期利益。</w:t>
      </w:r>
    </w:p>
    <w:p>
      <w:pPr>
        <w:spacing w:line="240" w:lineRule="auto" w:before="0" w:after="0" w:beforeLines="0" w:afterLines="0"/>
        <w:jc w:val="both"/>
        <w:ind w:firstLineChars="200"/>
      </w:pPr>
      <w:r>
        <w:rPr>
          <w:rFonts w:ascii="Times New Roman" w:hAnsi="Times New Roman" w:eastAsia="仿宋" w:cs="Times New Roman"/>
          <w:b w:val="0"/>
          <w:sz w:val="28"/>
        </w:rPr>
        <w:t>另一项重要假设是制造业务剥离的定价和承接能力。AMD对制造业务的30亿美元估值约等于其年营收的1倍，低于行业平均水平（EMS厂商通常0.5-1倍营收），因为该业务利润率较低。买方（一家全球电子制造服务商）承诺保留大部分工人并继续为AMD提供代工服务，确保了供应链稳定。并购前需要验证买方的运营能力和长期合作意愿，AMD在协议中包含了5年独家代工合同。</w:t>
      </w:r>
    </w:p>
    <w:p>
      <w:pPr>
        <w:spacing w:before="0" w:after="0" w:beforeLines="0" w:afterLines="0"/>
        <w:ind/>
      </w:pPr>
      <w:r>
        <w:rPr>
          <w:rFonts w:ascii="Times New Roman" w:hAnsi="Times New Roman" w:eastAsia="仿宋" w:cs="Times New Roman"/>
          <w:b/>
          <w:sz w:val="28"/>
        </w:rPr>
        <w:t>四、风险与交割条件：文化融合与客户过渡</w:t>
      </w:r>
    </w:p>
    <w:p>
      <w:pPr>
        <w:spacing w:line="240" w:lineRule="auto" w:before="0" w:after="0" w:beforeLines="0" w:afterLines="0"/>
        <w:jc w:val="both"/>
        <w:ind w:firstLineChars="200"/>
      </w:pPr>
      <w:r>
        <w:rPr>
          <w:rFonts w:ascii="Times New Roman" w:hAnsi="Times New Roman" w:eastAsia="仿宋" w:cs="Times New Roman"/>
          <w:b w:val="0"/>
          <w:sz w:val="28"/>
        </w:rPr>
        <w:t>任何并购都有风险，AMD此次交易面临的主要风险包括人才流失、客户抵触以及整合效率。ZT Systems作为私有公司，其工程师习惯于敏捷开发和小团队决策，而AMD是拥有约2.6万名员工的大型上市公司，流程较为规范。文化差异可能导致核心人员离职。为此，AMD在交割前即启动了</w:t>
      </w:r>
      <w:r>
        <w:rPr>
          <w:rFonts w:ascii="Times New Roman" w:hAnsi="Times New Roman" w:eastAsia="Times New Roman" w:cs="Times New Roman"/>
          <w:b w:val="0"/>
          <w:sz w:val="28"/>
        </w:rPr>
        <w:t>“</w:t>
      </w:r>
      <w:r>
        <w:rPr>
          <w:rFonts w:ascii="Times New Roman" w:hAnsi="Times New Roman" w:eastAsia="仿宋" w:cs="Times New Roman"/>
          <w:b w:val="0"/>
          <w:sz w:val="28"/>
        </w:rPr>
        <w:t>合作伙伴日</w:t>
      </w:r>
      <w:r>
        <w:rPr>
          <w:rFonts w:ascii="Times New Roman" w:hAnsi="Times New Roman" w:eastAsia="Times New Roman" w:cs="Times New Roman"/>
          <w:b w:val="0"/>
          <w:sz w:val="28"/>
        </w:rPr>
        <w:t>”</w:t>
      </w:r>
      <w:r>
        <w:rPr>
          <w:rFonts w:ascii="Times New Roman" w:hAnsi="Times New Roman" w:eastAsia="仿宋" w:cs="Times New Roman"/>
          <w:b w:val="0"/>
          <w:sz w:val="28"/>
        </w:rPr>
        <w:t>活动，让ZT Systems管理层与AMD数据中心团队进行一对一交流，并在交割后保持原有薪资结构和股权激励不变。</w:t>
      </w:r>
    </w:p>
    <w:p>
      <w:pPr>
        <w:spacing w:line="240" w:lineRule="auto" w:before="0" w:after="0" w:beforeLines="0" w:afterLines="0"/>
        <w:jc w:val="both"/>
        <w:ind w:firstLineChars="200"/>
      </w:pPr>
      <w:r>
        <w:rPr>
          <w:rFonts w:ascii="Times New Roman" w:hAnsi="Times New Roman" w:eastAsia="仿宋" w:cs="Times New Roman"/>
          <w:b w:val="0"/>
          <w:sz w:val="28"/>
        </w:rPr>
        <w:t>客户过渡是另一大风险。ZT Systems的主要客户是微软、Meta等超大规模云厂商，这些客户对供应商稳定性极为敏感。AMD在交割后立即成立了客户过渡小组，由原ZT Systems客户负责人与AMD销售团队共同拜访每一家大客户，解释交易不会影响现有合同和交付。据AMD 2025年Q2财报电话会披露，客户保留率达到90%以上，且已有三家新客户因系统集成能力提升而开始测试AMD方案。</w:t>
      </w:r>
    </w:p>
    <w:p>
      <w:pPr>
        <w:spacing w:line="240" w:lineRule="auto" w:before="0" w:after="0" w:beforeLines="0" w:afterLines="0"/>
        <w:jc w:val="both"/>
        <w:ind w:firstLineChars="200"/>
      </w:pPr>
      <w:r>
        <w:rPr>
          <w:rFonts w:ascii="Times New Roman" w:hAnsi="Times New Roman" w:eastAsia="仿宋" w:cs="Times New Roman"/>
          <w:b w:val="0"/>
          <w:sz w:val="28"/>
        </w:rPr>
        <w:t>交割条件方面，交易需通过美国、欧盟和中国等主要市场的反垄断审查。由于ZT Systems制造业务被剥离，AMD与客户重叠有限，审查并未遇到实质障碍。但AMD预计可能需延长审查周期，故将交易完成时间设定为2025年第一季度。实际于2025年2月底完成，符合预期。在反垄断环节中，AMD主动承诺剥离制造业务并开放第三方代工接口，以消除监管对市场垄断的担忧。</w:t>
      </w:r>
    </w:p>
    <w:p>
      <w:pPr>
        <w:spacing w:before="0" w:after="0" w:beforeLines="0" w:afterLines="0"/>
        <w:ind/>
      </w:pPr>
      <w:r>
        <w:rPr>
          <w:rFonts w:ascii="Times New Roman" w:hAnsi="Times New Roman" w:eastAsia="仿宋" w:cs="Times New Roman"/>
          <w:b/>
          <w:sz w:val="28"/>
        </w:rPr>
        <w:t>五、投后整合：剥离制造后的轻资产承接策略</w:t>
      </w:r>
    </w:p>
    <w:p>
      <w:pPr>
        <w:spacing w:line="240" w:lineRule="auto" w:before="0" w:after="0" w:beforeLines="0" w:afterLines="0"/>
        <w:jc w:val="both"/>
        <w:ind w:firstLineChars="200"/>
      </w:pPr>
      <w:r>
        <w:rPr>
          <w:rFonts w:ascii="Times New Roman" w:hAnsi="Times New Roman" w:eastAsia="仿宋" w:cs="Times New Roman"/>
          <w:b w:val="0"/>
          <w:sz w:val="28"/>
        </w:rPr>
        <w:t>交割后，AMD迅速将ZT Systems的工程师团队并入其数据中心解决方案事业部，原ZT Systems CEO担任该事业部高级副总裁。制造业务剥离后，AMD与买家签订了长期代工协议，确保系统产能稳定。这种</w:t>
      </w:r>
      <w:r>
        <w:rPr>
          <w:rFonts w:ascii="Times New Roman" w:hAnsi="Times New Roman" w:eastAsia="Times New Roman" w:cs="Times New Roman"/>
          <w:b w:val="0"/>
          <w:sz w:val="28"/>
        </w:rPr>
        <w:t>“</w:t>
      </w:r>
      <w:r>
        <w:rPr>
          <w:rFonts w:ascii="Times New Roman" w:hAnsi="Times New Roman" w:eastAsia="仿宋" w:cs="Times New Roman"/>
          <w:b w:val="0"/>
          <w:sz w:val="28"/>
        </w:rPr>
        <w:t>摘樱桃</w:t>
      </w:r>
      <w:r>
        <w:rPr>
          <w:rFonts w:ascii="Times New Roman" w:hAnsi="Times New Roman" w:eastAsia="Times New Roman" w:cs="Times New Roman"/>
          <w:b w:val="0"/>
          <w:sz w:val="28"/>
        </w:rPr>
        <w:t>”</w:t>
      </w:r>
      <w:r>
        <w:rPr>
          <w:rFonts w:ascii="Times New Roman" w:hAnsi="Times New Roman" w:eastAsia="仿宋" w:cs="Times New Roman"/>
          <w:b w:val="0"/>
          <w:sz w:val="28"/>
        </w:rPr>
        <w:t>式的整合要求交易前就完成资产边界划分：哪些人才、哪些客户关系、哪些专利随制造转移，哪些留下。ZT Systems的约1100名工程师全部保留，而制造相关的约3000名员工随业务转移至买方。</w:t>
      </w:r>
    </w:p>
    <w:p>
      <w:pPr>
        <w:spacing w:line="240" w:lineRule="auto" w:before="0" w:after="0" w:beforeLines="0" w:afterLines="0"/>
        <w:jc w:val="both"/>
        <w:ind w:firstLineChars="200"/>
      </w:pPr>
      <w:r>
        <w:rPr>
          <w:rFonts w:ascii="Times New Roman" w:hAnsi="Times New Roman" w:eastAsia="仿宋" w:cs="Times New Roman"/>
          <w:b w:val="0"/>
          <w:sz w:val="28"/>
        </w:rPr>
        <w:t>并购后应建立的整合机制包括：双周一次的文化融合会议，由AMD高管和ZT Systems团队共同参与；设立专门的客户过渡小组，向原有客户解释交易对服务不变；以及建立知识转移机制，将ZT Systems的系统设计经验快速复用到AMD下一代MI400平台。据2025年Q2财报电话会，ZT Systems工程师已参与新一代AI服务器设计，客户订单较交易前增长40%。同时，AMD启动了</w:t>
      </w:r>
      <w:r>
        <w:rPr>
          <w:rFonts w:ascii="Times New Roman" w:hAnsi="Times New Roman" w:eastAsia="Times New Roman" w:cs="Times New Roman"/>
          <w:b w:val="0"/>
          <w:sz w:val="28"/>
        </w:rPr>
        <w:t>“</w:t>
      </w:r>
      <w:r>
        <w:rPr>
          <w:rFonts w:ascii="Times New Roman" w:hAnsi="Times New Roman" w:eastAsia="仿宋" w:cs="Times New Roman"/>
          <w:b w:val="0"/>
          <w:sz w:val="28"/>
        </w:rPr>
        <w:t>系统能力提升计划</w:t>
      </w:r>
      <w:r>
        <w:rPr>
          <w:rFonts w:ascii="Times New Roman" w:hAnsi="Times New Roman" w:eastAsia="Times New Roman" w:cs="Times New Roman"/>
          <w:b w:val="0"/>
          <w:sz w:val="28"/>
        </w:rPr>
        <w:t>”</w:t>
      </w:r>
      <w:r>
        <w:rPr>
          <w:rFonts w:ascii="Times New Roman" w:hAnsi="Times New Roman" w:eastAsia="仿宋" w:cs="Times New Roman"/>
          <w:b w:val="0"/>
          <w:sz w:val="28"/>
        </w:rPr>
        <w:t>，计划在18个月内将ZT Systems的设计工具和方法论推广至整个数据中心事业群。</w:t>
      </w:r>
    </w:p>
    <w:p>
      <w:pPr>
        <w:spacing w:line="240" w:lineRule="auto" w:before="0" w:after="0" w:beforeLines="0" w:afterLines="0"/>
        <w:jc w:val="both"/>
        <w:ind w:firstLineChars="200"/>
      </w:pPr>
      <w:r>
        <w:rPr>
          <w:rFonts w:ascii="Times New Roman" w:hAnsi="Times New Roman" w:eastAsia="仿宋" w:cs="Times New Roman"/>
          <w:b w:val="0"/>
          <w:sz w:val="28"/>
        </w:rPr>
        <w:t>财务整合方面，AMD在交割后第一季度即开始合并ZT Systems的营收和利润。由于制造业务剥离，合并报表中只保留设计服务收入和部分专利授权收入。据2025年Q1财报，数据中心事业部营收同比增长约30%，其中约5个百分点来自ZT Systems贡献。此外，AMD通过剥离回收的30亿美元用于偿还部分债务和回购股票，财务结构进一步优化。</w:t>
      </w:r>
    </w:p>
    <w:p>
      <w:pPr>
        <w:spacing w:before="0" w:after="0" w:beforeLines="0" w:afterLines="0"/>
        <w:ind/>
      </w:pPr>
      <w:r>
        <w:rPr>
          <w:rFonts w:ascii="Times New Roman" w:hAnsi="Times New Roman" w:eastAsia="仿宋" w:cs="Times New Roman"/>
          <w:b/>
          <w:sz w:val="28"/>
        </w:rPr>
        <w:t>六、价值释放与后续路径：独立上市或二次出售的推演</w:t>
      </w:r>
    </w:p>
    <w:p>
      <w:pPr>
        <w:spacing w:line="240" w:lineRule="auto" w:before="0" w:after="0" w:beforeLines="0" w:afterLines="0"/>
        <w:jc w:val="both"/>
        <w:ind w:firstLineChars="200"/>
      </w:pPr>
      <w:r>
        <w:rPr>
          <w:rFonts w:ascii="Times New Roman" w:hAnsi="Times New Roman" w:eastAsia="仿宋" w:cs="Times New Roman"/>
          <w:b w:val="0"/>
          <w:sz w:val="28"/>
        </w:rPr>
        <w:t>依据</w:t>
      </w:r>
      <w:r>
        <w:rPr>
          <w:rFonts w:ascii="Times New Roman" w:hAnsi="Times New Roman" w:eastAsia="Times New Roman" w:cs="Times New Roman"/>
          <w:b w:val="0"/>
          <w:sz w:val="28"/>
        </w:rPr>
        <w:t>“</w:t>
      </w:r>
      <w:r>
        <w:rPr>
          <w:rFonts w:ascii="Times New Roman" w:hAnsi="Times New Roman" w:eastAsia="仿宋" w:cs="Times New Roman"/>
          <w:b w:val="0"/>
          <w:sz w:val="28"/>
        </w:rPr>
        <w:t>整合一级资产+资本化</w:t>
      </w:r>
      <w:r>
        <w:rPr>
          <w:rFonts w:ascii="Times New Roman" w:hAnsi="Times New Roman" w:eastAsia="Times New Roman" w:cs="Times New Roman"/>
          <w:b w:val="0"/>
          <w:sz w:val="28"/>
        </w:rPr>
        <w:t>”</w:t>
      </w:r>
      <w:r>
        <w:rPr>
          <w:rFonts w:ascii="Times New Roman" w:hAnsi="Times New Roman" w:eastAsia="仿宋" w:cs="Times New Roman"/>
          <w:b w:val="0"/>
          <w:sz w:val="28"/>
        </w:rPr>
        <w:t>的分类，AMD此次收购的核心逻辑是先整合能力，再通过剥离或独立上市释放价值。虽然AMD没有明确表示要将系统设计业务单独上市，但交易结构为其保留了灵活性。ZT Systems的设计能力融入AMD后，若未来该业务形成独立的产品线或成为行业标准，AMD可考虑分拆上市，或作为独立子公司引入战略投资者。</w:t>
      </w:r>
    </w:p>
    <w:p>
      <w:pPr>
        <w:spacing w:line="240" w:lineRule="auto" w:before="0" w:after="0" w:beforeLines="0" w:afterLines="0"/>
        <w:jc w:val="both"/>
        <w:ind w:firstLineChars="200"/>
      </w:pPr>
      <w:r>
        <w:rPr>
          <w:rFonts w:ascii="Times New Roman" w:hAnsi="Times New Roman" w:eastAsia="仿宋" w:cs="Times New Roman"/>
          <w:b w:val="0"/>
          <w:sz w:val="28"/>
        </w:rPr>
        <w:t>另一种价值释放路径是二次出售。假设AMD在三年后认为系统集成业务不再具有战略协同价值，或需要聚焦芯片主业，可以将其整体出售给其他系统厂商。届时，经过AMD品牌加持和AMD芯片生态绑定的设计团队，估值可能高于收购时的工程团队对价（约19亿美元）。但AMD大概率不会立即出售，因为系统能力是当前AI竞争的关键差异化因素。</w:t>
      </w:r>
    </w:p>
    <w:p>
      <w:pPr>
        <w:spacing w:line="240" w:lineRule="auto" w:before="0" w:after="0" w:beforeLines="0" w:afterLines="0"/>
        <w:jc w:val="both"/>
        <w:ind w:firstLineChars="200"/>
      </w:pPr>
      <w:r>
        <w:rPr>
          <w:rFonts w:ascii="Times New Roman" w:hAnsi="Times New Roman" w:eastAsia="仿宋" w:cs="Times New Roman"/>
          <w:b w:val="0"/>
          <w:sz w:val="28"/>
        </w:rPr>
        <w:t>从行业头部玩家的反馈看，AMD此次交易获得了华尔街积极评价。交易公告后股价小幅上涨，分析师普遍认为净支出19亿美元换取系统集成能力是</w:t>
      </w:r>
      <w:r>
        <w:rPr>
          <w:rFonts w:ascii="Times New Roman" w:hAnsi="Times New Roman" w:eastAsia="Times New Roman" w:cs="Times New Roman"/>
          <w:b w:val="0"/>
          <w:sz w:val="28"/>
        </w:rPr>
        <w:t>“</w:t>
      </w:r>
      <w:r>
        <w:rPr>
          <w:rFonts w:ascii="Times New Roman" w:hAnsi="Times New Roman" w:eastAsia="仿宋" w:cs="Times New Roman"/>
          <w:b w:val="0"/>
          <w:sz w:val="28"/>
        </w:rPr>
        <w:t>性价比极高</w:t>
      </w:r>
      <w:r>
        <w:rPr>
          <w:rFonts w:ascii="Times New Roman" w:hAnsi="Times New Roman" w:eastAsia="Times New Roman" w:cs="Times New Roman"/>
          <w:b w:val="0"/>
          <w:sz w:val="28"/>
        </w:rPr>
        <w:t>”</w:t>
      </w:r>
      <w:r>
        <w:rPr>
          <w:rFonts w:ascii="Times New Roman" w:hAnsi="Times New Roman" w:eastAsia="仿宋" w:cs="Times New Roman"/>
          <w:b w:val="0"/>
          <w:sz w:val="28"/>
        </w:rPr>
        <w:t>的交易。2025年全年AMD营收预计达到约300亿美元，其中AI相关收入占比提升至40%以上。ZT Systems的收购直接支撑了该增长。</w:t>
      </w:r>
    </w:p>
    <w:p>
      <w:pPr>
        <w:spacing w:before="0" w:after="0" w:beforeLines="0" w:afterLines="0"/>
        <w:ind/>
      </w:pPr>
      <w:r>
        <w:rPr>
          <w:rFonts w:ascii="Times New Roman" w:hAnsi="Times New Roman" w:eastAsia="仿宋" w:cs="Times New Roman"/>
          <w:b/>
          <w:sz w:val="28"/>
        </w:rPr>
        <w:t>结语：先买能力后拆资产，适用于能力渴求型并购</w:t>
      </w:r>
    </w:p>
    <w:p>
      <w:pPr>
        <w:spacing w:line="240" w:lineRule="auto" w:before="0" w:after="0" w:beforeLines="0" w:afterLines="0"/>
        <w:jc w:val="both"/>
        <w:ind w:firstLineChars="200"/>
      </w:pPr>
      <w:r>
        <w:rPr>
          <w:rFonts w:ascii="Times New Roman" w:hAnsi="Times New Roman" w:eastAsia="仿宋" w:cs="Times New Roman"/>
          <w:b w:val="0"/>
          <w:sz w:val="28"/>
        </w:rPr>
        <w:t>AMD收购ZT Systems并剥离制造业务的案例，为上市公司CEO提供了三条可操作启示：一是当目标公司兼具核心能力与重资产时，优先设计</w:t>
      </w:r>
      <w:r>
        <w:rPr>
          <w:rFonts w:ascii="Times New Roman" w:hAnsi="Times New Roman" w:eastAsia="Times New Roman" w:cs="Times New Roman"/>
          <w:b w:val="0"/>
          <w:sz w:val="28"/>
        </w:rPr>
        <w:t>“</w:t>
      </w:r>
      <w:r>
        <w:rPr>
          <w:rFonts w:ascii="Times New Roman" w:hAnsi="Times New Roman" w:eastAsia="仿宋" w:cs="Times New Roman"/>
          <w:b w:val="0"/>
          <w:sz w:val="28"/>
        </w:rPr>
        <w:t>买入+剥离</w:t>
      </w:r>
      <w:r>
        <w:rPr>
          <w:rFonts w:ascii="Times New Roman" w:hAnsi="Times New Roman" w:eastAsia="Times New Roman" w:cs="Times New Roman"/>
          <w:b w:val="0"/>
          <w:sz w:val="28"/>
        </w:rPr>
        <w:t>”</w:t>
      </w:r>
      <w:r>
        <w:rPr>
          <w:rFonts w:ascii="Times New Roman" w:hAnsi="Times New Roman" w:eastAsia="仿宋" w:cs="Times New Roman"/>
          <w:b w:val="0"/>
          <w:sz w:val="28"/>
        </w:rPr>
        <w:t>结构，避免为不要的资产买单；二是交易条款应锁定核心人才留存，否则剥离后价值归零；三是交割后必须建立清晰的整合路线图，明确剥离资产与保留资产的运营边界。此外，并购前应仔细验证工程师团队的留存意愿、客户转移风险以及制造剥离的定价与代工安排。</w:t>
      </w:r>
    </w:p>
    <w:p>
      <w:pPr>
        <w:spacing w:line="240" w:lineRule="auto" w:before="0" w:after="0" w:beforeLines="0" w:afterLines="0"/>
        <w:jc w:val="both"/>
        <w:ind w:firstLineChars="200"/>
      </w:pPr>
      <w:r>
        <w:rPr>
          <w:rFonts w:ascii="Times New Roman" w:hAnsi="Times New Roman" w:eastAsia="仿宋" w:cs="Times New Roman"/>
          <w:b w:val="0"/>
          <w:sz w:val="28"/>
        </w:rPr>
        <w:t>这一结构并非适用于所有并购，但尤其适合那些对特定工程能力或客户关系极度渴求、又希望保持财务轻便的企业。在AI竞赛中，AMD用约19亿美元净支出买到了追赶英伟达可能需要数十亿美元自建的系统能力。交易完成后的股价表现和市场地位均验证了其战略合理性。对于面临类似</w:t>
      </w:r>
      <w:r>
        <w:rPr>
          <w:rFonts w:ascii="Times New Roman" w:hAnsi="Times New Roman" w:eastAsia="Times New Roman" w:cs="Times New Roman"/>
          <w:b w:val="0"/>
          <w:sz w:val="28"/>
        </w:rPr>
        <w:t>“</w:t>
      </w:r>
      <w:r>
        <w:rPr>
          <w:rFonts w:ascii="Times New Roman" w:hAnsi="Times New Roman" w:eastAsia="仿宋" w:cs="Times New Roman"/>
          <w:b w:val="0"/>
          <w:sz w:val="28"/>
        </w:rPr>
        <w:t>能力饥渴</w:t>
      </w:r>
      <w:r>
        <w:rPr>
          <w:rFonts w:ascii="Times New Roman" w:hAnsi="Times New Roman" w:eastAsia="Times New Roman" w:cs="Times New Roman"/>
          <w:b w:val="0"/>
          <w:sz w:val="28"/>
        </w:rPr>
        <w:t>”</w:t>
      </w:r>
      <w:r>
        <w:rPr>
          <w:rFonts w:ascii="Times New Roman" w:hAnsi="Times New Roman" w:eastAsia="仿宋" w:cs="Times New Roman"/>
          <w:b w:val="0"/>
          <w:sz w:val="28"/>
        </w:rPr>
        <w:t>的CEO而言，AMD的模式值得深入研究，并可在适当时机复制。</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