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科创板首单控股权收购：正大集团全现金入主浩欧博的交易逻辑与整合密钥</w:t>
      </w:r>
    </w:p>
    <w:p>
      <w:pPr>
        <w:spacing w:line="240" w:lineRule="auto"/>
        <w:ind w:firstLine="560"/>
        <w:jc w:val="both"/>
      </w:pPr>
      <w:r>
        <w:rPr>
          <w:rFonts w:ascii="Times New Roman" w:hAnsi="Times New Roman" w:eastAsia="仿宋" w:cs="Times New Roman"/>
          <w:b w:val="0"/>
          <w:sz w:val="28"/>
        </w:rPr>
        <w:t>2024年10月30日，中国生物制药（正大集团旗下港股上市公司）宣布以每股33.74元现金收购科创板公司浩欧博约55%股份，总对价约11.7亿元，成为“并购六条”发布后科创板首单被收购案例。这笔交易对上市公司决策者的核心启发在于：当标的具备稀缺上市平台价值、业务协同性强、且原实控人愿意接受业绩对赌时，全现金收购能快速锁定控制权；但投后如何既保持上市公司独立性、又实现产业赋能，才是成败分水岭。监管破冰、标的筛选、估值对赌、交易结构、投后整合五大环节环环相扣，任何一环的假设偏差都可能导致收购逻辑崩塌。</w:t>
      </w:r>
    </w:p>
    <w:p>
      <w:pPr>
        <w:spacing w:before="160" w:after="80"/>
        <w:ind w:firstLine="200"/>
      </w:pPr>
      <w:r>
        <w:rPr>
          <w:rFonts w:ascii="Times New Roman" w:hAnsi="Times New Roman" w:eastAsia="仿宋" w:cs="Times New Roman"/>
          <w:b/>
          <w:sz w:val="28"/>
        </w:rPr>
        <w:t>一、监管破冰：科创板控股权收购的政策窗口与交易前提</w:t>
      </w:r>
    </w:p>
    <w:p>
      <w:pPr>
        <w:spacing w:line="240" w:lineRule="auto"/>
        <w:ind w:firstLine="560"/>
        <w:jc w:val="both"/>
      </w:pPr>
      <w:r>
        <w:rPr>
          <w:rFonts w:ascii="Times New Roman" w:hAnsi="Times New Roman" w:eastAsia="仿宋" w:cs="Times New Roman"/>
          <w:b w:val="0"/>
          <w:sz w:val="28"/>
        </w:rPr>
        <w:t>2024年9月，证监会发布“并购六条”，明确鼓励上市公司通过并购重组提升质量，尤其支持产业资本收购科创板公司。浩欧博案例正是在此政策窗口下完成。此前科创板公司极少发生控股权转让，因上市规则对控制权变更的审核较严。此次交易中，正大集团作为收购方，需满足科创板关于“保持上市公司控制权稳定、不影响持续经营能力”的要求。公告显示，交易完成后浩欧博的上市地位不变，且中国生物制药承诺保持其独立运营，这为后续类似交易提供了监管路径参照。值得注意的是，监管审核并未因买方为境外产业集团而设置额外障碍，表明科创板对产业资本持开放态度，但前提是收购方具备清晰的产业整合逻辑。</w:t>
      </w:r>
    </w:p>
    <w:p>
      <w:pPr>
        <w:spacing w:line="240" w:lineRule="auto"/>
        <w:ind w:firstLine="560"/>
        <w:jc w:val="both"/>
      </w:pPr>
      <w:r>
        <w:rPr>
          <w:rFonts w:ascii="Times New Roman" w:hAnsi="Times New Roman" w:eastAsia="仿宋" w:cs="Times New Roman"/>
          <w:b w:val="0"/>
          <w:sz w:val="28"/>
        </w:rPr>
        <w:t>并购前，正大集团需验证两个关键假设：一是政策是否允许产业集团跨板块收购。科创板虽偏重硬科技，但并未禁止医药集团控股，且浩欧博主营体外诊断（过敏与自身免疫检测），与中国生物制药的制药业务具有协同性。二是原实控人是否愿意出让且接受对赌。浩欧博原实控人李纪阳持股约30%，本次交易中其个人转让约10%股份，并承诺2024-2026年净利润分别不低于4970万、5218万、5479万元，未完成部分以现金补偿。这为收购方提供了业绩安全垫，但需注意对赌期限仅为三年，长期整合效果仍依赖于后续战略落地。</w:t>
      </w:r>
    </w:p>
    <w:p>
      <w:pPr>
        <w:spacing w:line="240" w:lineRule="auto"/>
        <w:ind w:firstLine="560"/>
        <w:jc w:val="both"/>
      </w:pPr>
      <w:r>
        <w:rPr>
          <w:rFonts w:ascii="Times New Roman" w:hAnsi="Times New Roman" w:eastAsia="仿宋" w:cs="Times New Roman"/>
          <w:b w:val="0"/>
          <w:sz w:val="28"/>
        </w:rPr>
        <w:t>对企业家而言，在类似交易中，并购前应优先核查监管意向，尤其是涉及科创板、北交所等特殊板块时。可与交易所进行前期沟通，明确控制权变更的审核要点。同时，标的原实控人的配合意愿及对赌条款的可执行性，直接影响交易结构的成败。浩欧博案例中，李纪阳既作为转让方又作为业绩承诺人，将个人利益与收购方绑定，降低了收购后的道德风险。但需警惕，若原实控人留任且权力过大，可能形成“两张皮”局面。因此，在签署对赌协议时，应同时约定决策权分配机制和重大事项否决权。</w:t>
      </w:r>
    </w:p>
    <w:p>
      <w:pPr>
        <w:spacing w:before="160" w:after="80"/>
        <w:ind w:firstLine="200"/>
      </w:pPr>
      <w:r>
        <w:rPr>
          <w:rFonts w:ascii="Times New Roman" w:hAnsi="Times New Roman" w:eastAsia="仿宋" w:cs="Times New Roman"/>
          <w:b/>
          <w:sz w:val="28"/>
        </w:rPr>
        <w:t>二、标的筛选：买入“上市平台+诊断赛道”的双重稀缺性</w:t>
      </w:r>
    </w:p>
    <w:p>
      <w:pPr>
        <w:spacing w:line="240" w:lineRule="auto"/>
        <w:ind w:firstLine="560"/>
        <w:jc w:val="both"/>
      </w:pPr>
      <w:r>
        <w:rPr>
          <w:rFonts w:ascii="Times New Roman" w:hAnsi="Times New Roman" w:eastAsia="仿宋" w:cs="Times New Roman"/>
          <w:b w:val="0"/>
          <w:sz w:val="28"/>
        </w:rPr>
        <w:t>正大集团之所以选择浩欧博，核心逻辑在于其稀缺的科创板上市地位和过敏/自免诊断细分赛道的卡位价值。浩欧博2019年登陆科创板，是少数专注过敏诊断的上市公司，2023年营收约3.1亿元，净利润约4500万元，市值在收购前约20亿元。其规模虽不大，但拥有约100项产品注册证和覆盖全国1500家以上医疗机构的渠道网络。对中国生物制药而言，通过控股浩欧博可以快速获得一个体外诊断（IVD）上市平台，且无需从零建设。这种“买壳+买业务”的双重收益，是纯资产收购无法实现的。</w:t>
      </w:r>
    </w:p>
    <w:p>
      <w:pPr>
        <w:spacing w:line="240" w:lineRule="auto"/>
        <w:ind w:firstLine="560"/>
        <w:jc w:val="both"/>
      </w:pPr>
      <w:r>
        <w:rPr>
          <w:rFonts w:ascii="Times New Roman" w:hAnsi="Times New Roman" w:eastAsia="仿宋" w:cs="Times New Roman"/>
          <w:b w:val="0"/>
          <w:sz w:val="28"/>
        </w:rPr>
        <w:t>交易结构设计上，正大集团采用全现金收购而非换股，原因有三：一是港股上市公司现金储备充裕，2024年中报显示中国生物制药现金及等价物约80亿元，11.7亿元对价仅占14.6%；二是全现金不稀释原有股东权益，且交割流程简单，无需通过股东大会换股审批；三是避免因股价波动导致的交易不确定性。每股33.74元的收购价对应浩欧博停牌前收盘价约29倍市盈率，较前一交易日溢价约35%，但考虑到科创板控股权溢价及诊断行业的增长前景，估值处于合理区间。对比同期IVD行业平均市盈率约25倍，溢价部分体现了控制权价值和上市平台稀缺性。</w:t>
      </w:r>
    </w:p>
    <w:p>
      <w:pPr>
        <w:spacing w:line="240" w:lineRule="auto"/>
        <w:ind w:firstLine="560"/>
        <w:jc w:val="both"/>
      </w:pPr>
      <w:r>
        <w:rPr>
          <w:rFonts w:ascii="Times New Roman" w:hAnsi="Times New Roman" w:eastAsia="仿宋" w:cs="Times New Roman"/>
          <w:b w:val="0"/>
          <w:sz w:val="28"/>
        </w:rPr>
        <w:t>并购前应验证的关键假设包括：标的所在市场是否具备足够成长性。过敏诊断国内渗透率低，自免检测国产替代空间大。浩欧博近三年营收复合增长率约18%，但净利润波动较大，2022年净利润仅约3500万元，2023年回升至4500万元。收购方需评估其技术壁垒和客户粘性。另外，标的的合规性也需尽调，浩欧博曾涉税务问题，但已处理完毕。正大集团在尽调中确认了这些风险后才进入交易。对于企业家而言，筛选标的不应仅看财务数据，更需判断其平台价值与自身的协同空间。</w:t>
      </w:r>
    </w:p>
    <w:p>
      <w:pPr>
        <w:spacing w:before="160" w:after="80"/>
        <w:ind w:firstLine="200"/>
      </w:pPr>
      <w:r>
        <w:rPr>
          <w:rFonts w:ascii="Times New Roman" w:hAnsi="Times New Roman" w:eastAsia="仿宋" w:cs="Times New Roman"/>
          <w:b/>
          <w:sz w:val="28"/>
        </w:rPr>
        <w:t>三、估值与对赌：用业绩承诺锁定整合期的利润底线</w:t>
      </w:r>
    </w:p>
    <w:p>
      <w:pPr>
        <w:spacing w:line="240" w:lineRule="auto"/>
        <w:ind w:firstLine="560"/>
        <w:jc w:val="both"/>
      </w:pPr>
      <w:r>
        <w:rPr>
          <w:rFonts w:ascii="Times New Roman" w:hAnsi="Times New Roman" w:eastAsia="仿宋" w:cs="Times New Roman"/>
          <w:b w:val="0"/>
          <w:sz w:val="28"/>
        </w:rPr>
        <w:t>本次交易对价11.7亿元对应浩欧博100%股权估值约21.3亿元。其中，原实控人李纪阳承诺2024-2026年净利润分别不低于4970万、5218万、5479万元，三年累计不低于1.57亿元。若未完成，李纪阳以现金补足差额，且补偿上限为本次交易总对价的50%，即约5.85亿元。这种设计既为收购方提供了业绩兜底，又保留了原管理层的经营动力——李纪阳在交易后继续担任总经理，负责日常运营。但需注意，对赌业绩仅覆盖约13%的收购成本，剩余87%的风险仍需通过整合释放。</w:t>
      </w:r>
    </w:p>
    <w:p>
      <w:pPr>
        <w:spacing w:line="240" w:lineRule="auto"/>
        <w:ind w:firstLine="560"/>
        <w:jc w:val="both"/>
      </w:pPr>
      <w:r>
        <w:rPr>
          <w:rFonts w:ascii="Times New Roman" w:hAnsi="Times New Roman" w:eastAsia="仿宋" w:cs="Times New Roman"/>
          <w:b w:val="0"/>
          <w:sz w:val="28"/>
        </w:rPr>
        <w:t>对赌条款的核心风险在于：当承诺期结束后，若整合协同未达预期，业绩可能回落。因此，收购方需在承诺期内完成业务整合。正大集团的计划是依托其医药渠道和医院资源，将浩欧博的检测产品导入其现有的医院销售网络，预计可提升浩欧博产品覆盖率30%以上。但这一假设需要验证：正大集团自身是否具备IVD渠道能力？实际上，其旗下已有部分诊断业务，但规模较小，整合效果有待观察。此外，对赌补偿上限为50%，若业绩缺口超过此限，收购方仍需自行承担损失。因此，并购前应评估标的业绩的真实性和可持续性，避免对赌被粉饰。</w:t>
      </w:r>
    </w:p>
    <w:p>
      <w:pPr>
        <w:spacing w:line="240" w:lineRule="auto"/>
        <w:ind w:firstLine="560"/>
        <w:jc w:val="both"/>
      </w:pPr>
      <w:r>
        <w:rPr>
          <w:rFonts w:ascii="Times New Roman" w:hAnsi="Times New Roman" w:eastAsia="仿宋" w:cs="Times New Roman"/>
          <w:b w:val="0"/>
          <w:sz w:val="28"/>
        </w:rPr>
        <w:t>交易条款中还应锁定关键人才。浩欧博核心研发团队约80人，本次交易要求李纪阳及核心技术团队签署不低于3年的竞业限制协议和留任协议。对于企业家而言，收购创新型企业时，人才留存条款比对赌更重要。浩欧博案例中，原实控人留任且对赌绑定业绩，但若核心技术人员离职，产品线可能断裂。因此，交割后应立即建立股权激励计划，将核心团队利益与上市公司长期价值绑定。建议设立与新产品获批、营收增长挂钩的股票期权池，并设定分期归属机制。</w:t>
      </w:r>
    </w:p>
    <w:p>
      <w:pPr>
        <w:spacing w:before="160" w:after="80"/>
        <w:ind w:firstLine="200"/>
      </w:pPr>
      <w:r>
        <w:rPr>
          <w:rFonts w:ascii="Times New Roman" w:hAnsi="Times New Roman" w:eastAsia="仿宋" w:cs="Times New Roman"/>
          <w:b/>
          <w:sz w:val="28"/>
        </w:rPr>
        <w:t>四、交易结构：全现金收购与分步推进的控股权安排</w:t>
      </w:r>
    </w:p>
    <w:p>
      <w:pPr>
        <w:spacing w:line="240" w:lineRule="auto"/>
        <w:ind w:firstLine="560"/>
        <w:jc w:val="both"/>
      </w:pPr>
      <w:r>
        <w:rPr>
          <w:rFonts w:ascii="Times New Roman" w:hAnsi="Times New Roman" w:eastAsia="仿宋" w:cs="Times New Roman"/>
          <w:b w:val="0"/>
          <w:sz w:val="28"/>
        </w:rPr>
        <w:t>正大集团通过其港股子公司中国生物制药（港股代码01177）实施收购。交易分两步：第一步，以协议转让方式收购李纪阳等4位股东持有的约55%股份，每股33.74元，总价约11.7亿元，其中李纪阳转让约10%，其他股东转让45%。第二步，后续计划通过部分要约或大宗交易收购不超过10%的股份，最终持股可能增至65%左右。这种分步安排可避免一次性触发全面要约收购（浩欧博总股本小于4亿股，30%为要约收购触发线），同时给市场消化时间。实际上，转让55%的比例已超过触发线，但通过协议转让豁免要约，需获得交易所同意。</w:t>
      </w:r>
    </w:p>
    <w:p>
      <w:pPr>
        <w:spacing w:line="240" w:lineRule="auto"/>
        <w:ind w:firstLine="560"/>
        <w:jc w:val="both"/>
      </w:pPr>
      <w:r>
        <w:rPr>
          <w:rFonts w:ascii="Times New Roman" w:hAnsi="Times New Roman" w:eastAsia="仿宋" w:cs="Times New Roman"/>
          <w:b w:val="0"/>
          <w:sz w:val="28"/>
        </w:rPr>
        <w:t>支付方式全部为现金，资金来源为中国生物制药自有资金及部分银行并购贷款。公告显示，公司已取得银行授信额度约8亿元，用于补充收购资金。财务杠杆控制在较低水平。交易后中国生物制药的资产负债率预计从约40%升至45%左右，仍在安全线内。对于收购方而言，并购前的融资安排需提前锁定，避免因资金不到位导致交割失败。此外，现金收购需考虑汇率风险，若收购方使用港元换汇，人民币波动可能影响实际成本。本次交易中，中国生物制药以美元和港元计价，境内子公司作担保，汇率风险可控。</w:t>
      </w:r>
    </w:p>
    <w:p>
      <w:pPr>
        <w:spacing w:line="240" w:lineRule="auto"/>
        <w:ind w:firstLine="560"/>
        <w:jc w:val="both"/>
      </w:pPr>
      <w:r>
        <w:rPr>
          <w:rFonts w:ascii="Times New Roman" w:hAnsi="Times New Roman" w:eastAsia="仿宋" w:cs="Times New Roman"/>
          <w:b w:val="0"/>
          <w:sz w:val="28"/>
        </w:rPr>
        <w:t>交割条件方面，需通过中国反垄断审查以及科创板交易所的合规性审核。由于双方业务重叠度低（制药与诊断），反垄断风险较小。交易所重点审查了收购方是否具备持续经营能力、是否会导致上市公司空壳化等。正大集团承诺保持浩欧博的独立法人地位、主营业务不变，并维持董事会中独立董事占多数。这些条件确保科创板的监管要求得以满足，也为未来其他产业资本收购科创板公司树立了可复用的交易结构标杆。企业家在类似交易中，应提前准备详细的商业计划书，说明产业协同的具体路径，以降低监管疑虑。</w:t>
      </w:r>
    </w:p>
    <w:p>
      <w:pPr>
        <w:spacing w:before="160" w:after="80"/>
        <w:ind w:firstLine="200"/>
      </w:pPr>
      <w:r>
        <w:rPr>
          <w:rFonts w:ascii="Times New Roman" w:hAnsi="Times New Roman" w:eastAsia="仿宋" w:cs="Times New Roman"/>
          <w:b/>
          <w:sz w:val="28"/>
        </w:rPr>
        <w:t>五、投后整合：保持独立性下的双向赋能与风险隔离</w:t>
      </w:r>
    </w:p>
    <w:p>
      <w:pPr>
        <w:spacing w:line="240" w:lineRule="auto"/>
        <w:ind w:firstLine="560"/>
        <w:jc w:val="both"/>
      </w:pPr>
      <w:r>
        <w:rPr>
          <w:rFonts w:ascii="Times New Roman" w:hAnsi="Times New Roman" w:eastAsia="仿宋" w:cs="Times New Roman"/>
          <w:b w:val="0"/>
          <w:sz w:val="28"/>
        </w:rPr>
        <w:t>交割后，浩欧博作为中国生物制药的子公司独立运营，原管理层不变，董事会有中国生物制药委派多数董事。整合的关键在于如何实现“客户资源共享”而不导致文化冲突。正大集团计划将浩欧博的诊断产品通过自身医院渠道销售，同时将浩欧博的研发能力与自身的新药开发联动——例如，在自身免疫性疾病治疗药物的伴随诊断方面合作。这种协同需要建立清晰的利益分配机制，防止浩欧博沦为单纯的销售部门。建议设立独立的联合业务委员会，定期评估协同效果并调整资源分配。</w:t>
      </w:r>
    </w:p>
    <w:p>
      <w:pPr>
        <w:spacing w:line="240" w:lineRule="auto"/>
        <w:ind w:firstLine="560"/>
        <w:jc w:val="both"/>
      </w:pPr>
      <w:r>
        <w:rPr>
          <w:rFonts w:ascii="Times New Roman" w:hAnsi="Times New Roman" w:eastAsia="仿宋" w:cs="Times New Roman"/>
          <w:b w:val="0"/>
          <w:sz w:val="28"/>
        </w:rPr>
        <w:t>风险方面，最需警惕的是整合过程中的管理层流失。浩欧博原实控人李纪阳虽留任，但其在业绩对赌期后是否继续效力存在不确定性。建议收购方在交割后6个月内启动新一轮股权激励，覆盖核心研发和销售人员，并设定与营收增长、新产品获批挂钩的考核指标。另外，两家公司的企业文化差异（医药制造 vs 诊断研发）可能引发冲突，需在初期通过联合项目组、定期沟通机制等逐步融合。例如，可安排双方团队每月举行技术研讨会，增进理解。同时，需防范核心技术人员被竞争对手挖角，建议签订更严格的竞业限制条款。</w:t>
      </w:r>
    </w:p>
    <w:p>
      <w:pPr>
        <w:spacing w:line="240" w:lineRule="auto"/>
        <w:ind w:firstLine="560"/>
        <w:jc w:val="both"/>
      </w:pPr>
      <w:r>
        <w:rPr>
          <w:rFonts w:ascii="Times New Roman" w:hAnsi="Times New Roman" w:eastAsia="仿宋" w:cs="Times New Roman"/>
          <w:b w:val="0"/>
          <w:sz w:val="28"/>
        </w:rPr>
        <w:t>从价值释放角度看，正大集团收购浩欧博后，可将其作为IVD领域的资本平台，后续持续并购同类标的，实现“以平台整合行业”的扩张路径。这一模式在欧美医药巨头中常见，但在A股科创板尚属首次。对于企业家而言，收购科创板上市公司的真正价值不在于短期财务并表，而在于获得一个资本运作的“壳”和产业协同的“锚”。投后应尽快制定3年整合路线图，明确哪些业务注入、哪些共享、哪些独立，避免“两张皮”局面。同时，应建立投后管理团队，专门负责整合落地，并设定里程碑指标，如渠道渗透率、协同收入占比等，定期复盘。</w:t>
      </w:r>
    </w:p>
    <w:p>
      <w:pPr>
        <w:spacing w:before="160" w:after="80"/>
        <w:ind w:firstLine="200"/>
      </w:pPr>
      <w:r>
        <w:rPr>
          <w:rFonts w:ascii="Times New Roman" w:hAnsi="Times New Roman" w:eastAsia="仿宋" w:cs="Times New Roman"/>
          <w:b/>
          <w:sz w:val="28"/>
        </w:rPr>
        <w:t>六、可复用启示：从浩欧博案例看产业并购的五步验证法</w:t>
      </w:r>
    </w:p>
    <w:p>
      <w:pPr>
        <w:spacing w:line="240" w:lineRule="auto"/>
        <w:ind w:firstLine="560"/>
        <w:jc w:val="both"/>
      </w:pPr>
      <w:r>
        <w:rPr>
          <w:rFonts w:ascii="Times New Roman" w:hAnsi="Times New Roman" w:eastAsia="仿宋" w:cs="Times New Roman"/>
          <w:b w:val="0"/>
          <w:sz w:val="28"/>
        </w:rPr>
        <w:t>浩欧博案例为产业集团收购科创板上市公司提供了完整的操作范本。并购前，决策者应优先验证五大假设：第一，监管可行性，即政策是否支持跨板块控股权收购，需与交易所先期沟通；第二，标的稀缺性，即上市平台+细分赛道的双重价值是否真正符合自身战略；第三，对赌可靠性，即业绩承诺是否真实反映标的盈利能力和增长驱动；第四，资金充裕性，即现金或融资是否足以支撑全款收购且不影响主业；第五，整合确定性，即双方资源能否真正融合，而非简单相加。</w:t>
      </w:r>
    </w:p>
    <w:p>
      <w:pPr>
        <w:spacing w:line="240" w:lineRule="auto"/>
        <w:ind w:firstLine="560"/>
        <w:jc w:val="both"/>
      </w:pPr>
      <w:r>
        <w:rPr>
          <w:rFonts w:ascii="Times New Roman" w:hAnsi="Times New Roman" w:eastAsia="仿宋" w:cs="Times New Roman"/>
          <w:b w:val="0"/>
          <w:sz w:val="28"/>
        </w:rPr>
        <w:t>交易条款设计中，有三个关键点必须锁定：一是变更控制权后保留原管理层的激励机制，如留任奖励、股权期权；二是设置明确的业绩补偿机制和补偿上限；三是锁定核心人才竞业限制和离职补偿。浩欧博案例中，虽然对赌覆盖了部分风险，但收购方仍需防范整合期内的文化冲突和管理动荡。建议在交割前就制定详细的整合计划书，包括组织架构调整、人员配置、信息系统对接等。</w:t>
      </w:r>
    </w:p>
    <w:p>
      <w:pPr>
        <w:spacing w:line="240" w:lineRule="auto"/>
        <w:ind w:firstLine="560"/>
        <w:jc w:val="both"/>
      </w:pPr>
      <w:r>
        <w:rPr>
          <w:rFonts w:ascii="Times New Roman" w:hAnsi="Times New Roman" w:eastAsia="仿宋" w:cs="Times New Roman"/>
          <w:b w:val="0"/>
          <w:sz w:val="28"/>
        </w:rPr>
        <w:t>最后，对于有志于通过并购做大做强的产业集团，浩欧博案例表明：科创板并非“禁地”，而是产业资本的新战场。但收购上市公司的代价不仅是资金，更是后续整合的决心和实力。正如正大集团所展现的，全现金收购+原管理留存+对赌绑定，是一种降低整合风险的有效结构。但真正持久的价值创造，仍来源于并购后如何将两家公司的优势结合，产生1+1&gt;2的效应。企业家需要问自己：收购之后，我们能给标的带来什么？标的又能否补全我们的短板？答案如果清晰，交易才值得推进。</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