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 w:beforeLines="0" w:afterLines="0"/>
        <w:jc w:val="center"/>
        <w:ind/>
      </w:pPr>
      <w:r>
        <w:rPr>
          <w:rFonts w:ascii="Times New Roman" w:hAnsi="Times New Roman" w:eastAsia="黑体" w:cs="Times New Roman"/>
          <w:b w:val="0"/>
          <w:sz w:val="30"/>
        </w:rPr>
        <w:t>美团现金买断叮咚买菜中国业务：盈利期资产的全资整合样本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2026年2月，美团（下称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美团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，港交所代码：03690.HK）宣布以7.17亿美元全现金收购叮咚买菜中国业务（下称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叮咚买菜中国业务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），成为当年本地生活领域首笔超大型并购。本案的核心启示在于：当收购方与标的处于同一赛道、且标的已实现盈利，如何通过资产收购结构快速锁定核心资产，并在交割后实现管理层平稳更替，这决定了交易能否从纸面协同转化为实际增长。据新浪财经报道，叮咚买菜创始人梁昌霖在内部信中写道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放下相向的较量，转为并肩的同航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，为整合定下基调。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一、交易时间线与事实基础：2026年2月公告，7.17亿美元全现金收购中国业务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据财联社、证券时报等多家媒体报道，2026年2月5日，美团发布公告，拟以7.17亿美元（约合人民币50亿元）收购叮咚买菜中国业务。交易采用全现金支付方式，并于2026年内完成交割。据财联社报道，这是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2026本地生活首笔超大型并购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。据东方财富、电脑之家等报道，公告当日美团股价及叮咚买菜盘前股价均有明显波动，市场对该交易反应积极。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美团主营业务涵盖餐饮外卖、到店酒旅、即时零售等，旗下拥有美团优选、小象超市等生鲜零售品牌。据东方财富报道，截至收购公告前，美团市值约1，200亿美元。叮咚买菜为纽约证券交易所上市公司（NYSE: DDL），其中国业务核心为前置仓生鲜电商模式，在华东、华南拥有成熟仓储配送网络和用户基础。据公开资料，叮咚买菜2025年已实现盈利，但具体营收金额未披露。据市场分析，其前置仓网络和冷链能力是核心资产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交易完成后，叮咚买菜中国业务成为美团全资子公司，其品牌、供应链和配送体系并入美团即时零售板块，而叮咚买菜海外业务或独立资产不在交易范围内。据财新报道，此次交易不涉及叮咚买菜母公司整体收购，仅切割中国业务，降低了交易复杂度和监管风险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二、买卖双方的战略底色：互补逻辑下的双向抉择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据财新报道，美团收购意在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拓展即时零售业务，增强生鲜电商竞争力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。美团原有生鲜零售覆盖不足，叮咚买菜的前置仓网络和冷链能力可快速补齐履约短板，降低自建成本。据推理依据，美团此前已拥有小象超市，但主要在二三线城市深耕，收购叮咚买菜有助于切入一线城市高客单价市场，并获取成熟的用户画像和供应链数据。此外，据封面新闻分析，美团可借助叮咚买菜的供应链经验优化自身单均成本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卖方接受交易的原因，据新浪财经披露的创始人内部信，梁昌霖表示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放下相向的较量，转为并肩的同航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。据市场分析，叮咚买菜虽在2025年实现盈利，但面对美团、京东到家、盒马等巨头持续补贴竞争，独立发展的获客成本和融资压力仍在加大。通过被美团收购，可借助其流量和资金优势实现更大规模发展，同时创始团队通过现金退出实现资本回报。据潮新闻报道，创始人梁昌霖选择在盈利高峰出售，既兑现股东回报，又避免未来竞争恶化导致估值缩水。据推理依据，卖方动机中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优化资产结构，聚焦盈利业务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意味着叮咚买菜母公司将更专注于海外业务或非核心资产，而将国内业务以合理价格变现。据36氪报道，叮咚买菜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终于摆脱</w:t>
      </w:r>
      <w:r>
        <w:rPr>
          <w:rFonts w:ascii="Times New Roman" w:hAnsi="Times New Roman" w:eastAsia="Times New Roman" w:cs="Times New Roman"/>
          <w:b w:val="0"/>
          <w:sz w:val="28"/>
        </w:rPr>
        <w:t>‘</w:t>
      </w:r>
      <w:r>
        <w:rPr>
          <w:rFonts w:ascii="Times New Roman" w:hAnsi="Times New Roman" w:eastAsia="仿宋" w:cs="Times New Roman"/>
          <w:b w:val="0"/>
          <w:sz w:val="28"/>
        </w:rPr>
        <w:t>被收购中</w:t>
      </w:r>
      <w:r>
        <w:rPr>
          <w:rFonts w:ascii="Times New Roman" w:hAnsi="Times New Roman" w:eastAsia="Times New Roman" w:cs="Times New Roman"/>
          <w:b w:val="0"/>
          <w:sz w:val="28"/>
        </w:rPr>
        <w:t>’</w:t>
      </w:r>
      <w:r>
        <w:rPr>
          <w:rFonts w:ascii="Times New Roman" w:hAnsi="Times New Roman" w:eastAsia="仿宋" w:cs="Times New Roman"/>
          <w:b w:val="0"/>
          <w:sz w:val="28"/>
        </w:rPr>
        <w:t>的模糊状态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，管理层对交易结果表示认可。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三、对价结构与估值逻辑：7.17亿美元全现金，锁定盈利资产边界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据证券时报报道，7.17亿美元交易对价对应约50亿元人民币。由于叮咚买菜中国业务2025年营收未披露，市场对估值倍数难以精确计算。据推理依据，参考叮咚买菜在美股市值曾一度超过80亿美元，后因行业竞争和盈利压力回落至10亿美元以下。7.17亿美元收购中国业务，相当于以略高于其上市主体市值的价格获取核心国内资产，但考虑到标的已盈利，这一估值水平在同类交易中具有参照意义。据国际果蔬报道，该对价被市场认为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合理且符合预期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支付方式为全部现金，体现美团充裕现金流和快速决策能力。据东方财富报道，交易无股权置换，避免了股价波动对交易价值的影响。从交易结构看，本次收购为资产收购而非股权收购，仅收购中国业务，降低法律和税务复杂性，也便于美团后续整合与剥离非核心资产。据推理依据，这种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买业务不买壳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的模式，使得美团可直接控制叮咚买菜的供应链、用户数据和品牌，而不需承接上市公司层面的历史债务或海外业务，也减少了监管审批的不确定性。据21财经分析，美团此次实质是为其小象超市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进货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，且采购的是盈利资产，风险可控。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四、产业整合趋势与竞争格局：即时零售从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/>
          <w:sz w:val="28"/>
        </w:rPr>
        <w:t>烧钱战争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/>
          <w:sz w:val="28"/>
        </w:rPr>
        <w:t>走向巨头通吃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据国际果蔬报道，本次并购是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即时零售竞争白热化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的标志性事件。此前，美团、饿了么、京东到家、盒马各自圈地，依靠补贴和履约效率争夺用户。当叮咚买菜这样具有品牌和供应链价值的独立玩家被美团收入囊中，行业从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多强并立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进入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巨头通吃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阶段。据36氪分析，生鲜电商的规模效应和履约成本需要巨大订单密度支撑，不具备流量和资金优势的独立平台将被加速整合。市场认为，此次交易将加速行业出清，剩余玩家如每日优鲜等生存空间进一步收窄。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此次交易后，美团在即时零售领域的市占率进一步提升，同时获得了叮咚买菜的前置仓网络和冷链能力，与旗下小象超市形成协同。据推理依据，美团约率会保留叮咚买菜品牌作为高端生鲜入口，同时将供应链与美团共享，降低采购成本。据封面新闻分析，美团内部团队已开始驻场，确保系统、订单和配送流程无缝衔接，体现产业整合中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后端统一、前端独立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的常见策略。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对于潜在收购方而言，本案表明：在资本降温期，盈利能力强的资产反而容易获得溢价——叮咚买菜在盈利状态卖出的对价，可能高于持续亏损时的估值。这提示并购方应优先筛选已实现盈利或盈利趋势明确的标的，而非仅看重用户规模。同时，产业整合加速后，剩余独立玩家可能面临更严峻的竞争，进一步触发整合窗口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五、交割后的人事与业务承接：创始人退场，财务接棒，整合进入实操阶段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据Donews报道，叮咚买菜在交易完成后向全员发送内部信，承诺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业务和团队会保持稳定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。但据国际果蔬、新浪财经后续报道，2026年3月，即收购完成后一个月，创始人梁昌霖即辞任管理层，由原叮咚买菜首席财务官王松接棒管理层。这一变化表明，美团在交割后迅速推动管理层换血，以财务和运营为主导的整合思路取代了创始人驱动的业务模式。据推理依据，财务背景的管理层更利于成本控制和与美团的系统对接，也减少了创始人可能带来的双头管理风险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从业务承接看，叮咚买菜中国业务将纳入美团的即时零售体系。据证券时报报道，美团已安排内部团队驻场，确保系统、订单和配送流程无缝衔接。据推理依据，品牌保留与否将影响用户留存，但供应链整合可快速降低采购成本。叮咚买菜原有仓储中心、冷链车辆和配送站点将逐步与美团现有网络融合，预计在6-12个月内完成后台统一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并购后关键风险在于团队流失和用户迁移。据推理依据，美团需平衡叮咚买菜原有团队的利益与归属感，避免因文化冲突导致核心运营人员出走；同时需在保持品牌独立性的前提下逐步推进后台整合。本案中，创始人迅速退场，降低了双头管理的风险，但也需关注中层管理者的稳定性。据市场分析，美团可能通过保留部分关键岗位和提供股权激励来稳定团队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六、并购方法论意义：全现金资产收购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/>
          <w:sz w:val="28"/>
        </w:rPr>
        <w:t>盈利期标的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/>
          <w:sz w:val="28"/>
        </w:rPr>
        <w:t>的可操作范本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美团收购叮咚买菜中国业务，为依托上市平台整合同类资产提供了结构清晰、执行迅速的参照。核心经验包括：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第一，并购前应验证标的盈利可持续性。</w:t>
      </w:r>
      <w:r>
        <w:rPr>
          <w:rFonts w:ascii="Times New Roman" w:hAnsi="Times New Roman" w:eastAsia="仿宋" w:cs="Times New Roman"/>
          <w:b w:val="0"/>
          <w:sz w:val="28"/>
        </w:rPr>
        <w:t>叮咚买菜在盈利高峰出售，买方获得的是经过市场验证的资产，而非仅凭故事估值。交易对价7.17亿美元虽高于叮咚买菜当时市值，但考虑到其盈利能力和网络资产，估值具有合理性。据推理依据，买方应重点分析标的单均毛利率、履约费用率和客户留存率，这些关键指标在尽职调查中应予以验证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第二，交易条款应锁定资产边界和支付确定性。</w:t>
      </w:r>
      <w:r>
        <w:rPr>
          <w:rFonts w:ascii="Times New Roman" w:hAnsi="Times New Roman" w:eastAsia="仿宋" w:cs="Times New Roman"/>
          <w:b w:val="0"/>
          <w:sz w:val="28"/>
        </w:rPr>
        <w:t>本案采用全现金收购中国业务，避免了股权置换的估值波动和监管风险，也便利了卖方股东的快速退出。资产收购模式减少了历史债务和海外资产的不确定性，降低了投后整合的法律复杂度。并购前应通过法律尽调识别标的资产涉及的合同重签、员工安置、数据迁移等具体问题，并在交易文件中明确划分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第三，交割后应建立管理层过渡机制。</w:t>
      </w:r>
      <w:r>
        <w:rPr>
          <w:rFonts w:ascii="Times New Roman" w:hAnsi="Times New Roman" w:eastAsia="仿宋" w:cs="Times New Roman"/>
          <w:b w:val="0"/>
          <w:sz w:val="28"/>
        </w:rPr>
        <w:t>创始人梁昌霖在交易完成后一个月即辞任，由财务背景的王松接管，体现买方对业务连续性和成本控制的高度关注。这一安排确保了整合初期决策权统一，避免创始人与买方管理冲突。并购后应在30天内完成核心管理层对接，并在90天内制定整合路线图，涵盖系统对接、人员调配和关键指标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对于希望依托上市平台进行横向整合的企业家而言，本案提供了一个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买入盈利资产、现金交割、快速换帅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的可参考范本。未来类似交易中，买方应重点关注标的盈利质量、资产剥离边界以及团队承接方案，以实现从交易到整合的闭环。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七、结语：交易结构、财务数据与产业位置共同决定的整合闭环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本案以7.17亿美元全现金完成对中国业务的全资收购，交易对价对应约50亿元人民币，支付方式与资产边界设计均围绕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快速、确定、易整合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展开。据财联社报道，本次收购被视为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2026本地生活首笔超大型并购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。结合叮咚买菜2025年已实现盈利但营收未披露的背景，买方获取的不仅是用户和网络，更是经过验证的盈利模型。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从产业位置看，即时零售进入巨头通吃阶段，独立平台溢价出售的窗口有限。叮咚买菜在盈利期选择被美团收购，既实现了股东回报，也为团队找到了更稳健的发展平台。交割后创始人迅速辞任，由财务背景的首席财务官接替，体现买方主导整合的意愿。据市场研究，此类资产在收购后12个月内完成整合的概率较高，但需持续监控用户留存和供应链效率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总体而言，本案的核心方法论是：围绕盈利资产的真实价值设定现金对价，通过资产收购降低承接风险，并在交割后迅速推进管理层更替以实现管控。这套逻辑在本地生活赛道中具有高度可复制性，也为同类交易提供了结构、定价与整合的三重参照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12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 w:beforeLines="0" w:afterLines="0"/>
      <w:jc w:val="both"/>
      <w:ind w:firstLineChars="200"/>
    </w:pPr>
    <w:rPr>
      <w:rFonts w:ascii="Times New Roman" w:hAnsi="Times New Roman" w:eastAsia="仿宋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before="0" w:line="240" w:lineRule="auto" w:beforeLines="0" w:afterLines="0"/>
      <w:jc w:val="both"/>
      <w:ind w:firstLineChars="200"/>
    </w:pPr>
    <w:rPr>
      <w:rFonts w:ascii="Times New Roman" w:hAnsi="Times New Roman" w:eastAsia="仿宋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