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平台战略下的持续整合：华润三九并购中药与OTC资产分析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医药股份有限公司（以下简称“华润三九”）作为华润集团旗下中药及OTC（非处方药）上市平台，自2000年上市以来，通过一系列并购整合，持续扩大在中药、OTC及大健康领域的业务版图。本报告选取其2017年至2022年间针对中药与OTC资产的多次并购事件，重点分析其依托上市公司平台、通过横向并购实现品类扩充与渠道协同的路径，为有类似整合需求的企业提供经验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的并购整合历程可追溯至2000年上市初期，但近年具有代表性的案例包括：2017年收购山东圣海保健品有限公司65%股权，切入保健品领域；2019年收购澳诺（中国）制药有限公司100%股权，获得儿童补钙品牌“澳诺”；2020年收购深圳市华润堂有限公司100%股权，拓展零售终端；2022年拟收购昆药集团股份有限公司28%股权（后于2023年完成交割），获得三七系列中药品种及昆中药品牌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前期动因看，华润三九在2016年确立“成为大众医药健康产业的引领者”战略，强调通过并购整合强化CHC（消费者健康）业务。公司作为华润集团医药板块的OTC上市平台，本身具备融资渠道和品牌运营能力，但产品线集中于感冒、肠胃等少数品类，需要扩充品类、覆盖更多治疗领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推进过程中，华润三九通常遵循“战略匹配-标的筛选-尽职调查-估值谈判-整合规划”流程。以收购昆药集团为例，华润三九于2021年与昆药集团控股股东签署股份转让协议，收购价格约为29亿元，对应昆药集团2021年PE约18倍。交易需经国资审批及反垄断审查，最终于2023年完成股份过户。在整合方面，华润三九强调“保留管理层、输出管理经验、共享渠道资源”的模式。收购后，昆药集团保持独立运营，华润三九通过董事会参与重大决策，并推动其在口服药、注射剂等品类的渠道协同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据公开披露，华润三九在2017-2022年间累计并购金额超过50亿元，涉及标的均与中药、OTC、保健品相关，且多数标的拥有成熟品牌或区域市场优势。例如澳诺制药的“澳诺”品牌在儿科钙剂领域市占率领先；山东圣海拥有保健食品批文；昆药集团则在心脑血管、抗疟疾中药领域有深厚积累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看，华润三九的整合逻辑围绕“平台赋能”展开：上市公司既作为融资平台（定向增发、发行股份支付等），也作为管理输出平台（品牌、渠道、供应链、合规体系）。通过将已上市平台的管理能力复制到标的企业，降低整合风险。标的筛选标准清晰：聚焦中药和OTC领域，要求标的产品具备品牌基础、市场渠道或者差异化优势，且估值合理。优先选择非上市公司或上市公司非核心资产（如澳诺制药原属上市公司振东制药旗下，因战略调整而出售），降低整合复杂度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交易结构设计上，华润三九多采用现金收购（使用自有资金或银行借款），较少发行股份，以避免稀释现有股东权益。对于规模较大的交易（如昆药集团），则通过自有资金加外部融资方式。交易完成后，华润三九通常保持标的企业核心团队稳定，并逐步导入华润的合规管理、市场营销和分销网络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与价值释放方面，华润三九注重的不是快速整合报表，而是逐步协同：首先，保留品牌独立性（如“澳诺”“昆中药”等仍独立运营），避免消费者认知混乱；其次，推动渠道共享，将标的产品通过华润三九已有的药店、基层医疗渠道推广；再次，通过集中采购、生产协同降低成本。公开资料显示，澳诺制药在被收购后，销售收入从2018年的约2亿元增长至2021年的约5亿元，渠道协同效果明显。昆药集团2023年纳入合并报表后，华润三九营收突破250亿元，中药OTC市场份额进一步扩大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第一，明确上市平台的战略定位。</w:t>
      </w:r>
      <w:r>
        <w:rPr>
          <w:rFonts w:ascii="Times New Roman" w:hAnsi="Times New Roman" w:eastAsia="仿宋" w:cs="Times New Roman"/>
          <w:b w:val="0"/>
          <w:sz w:val="28"/>
        </w:rPr>
        <w:t>华润三九将自身定位为华润集团中药及OTC的整合平台，聚焦赛道，不盲目跨界。企业决策者在并购前应确定平台的核心能力边界，并购标的应有助于强化而非分散主业。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第二，建立系统化的并购流程。</w:t>
      </w:r>
      <w:r>
        <w:rPr>
          <w:rFonts w:ascii="Times New Roman" w:hAnsi="Times New Roman" w:eastAsia="仿宋" w:cs="Times New Roman"/>
          <w:b w:val="0"/>
          <w:sz w:val="28"/>
        </w:rPr>
        <w:t>从战略规划、标的筛选、尽职调查到整合计划，华润三九内部设有专职的并购团队和投后管理团队，确保每个环节有章可循。企业可借鉴其“交易前即设计整合方案”的做法，减少并购后的冲突。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第三，重视品牌与渠道的协同而非取代。</w:t>
      </w:r>
      <w:r>
        <w:rPr>
          <w:rFonts w:ascii="Times New Roman" w:hAnsi="Times New Roman" w:eastAsia="仿宋" w:cs="Times New Roman"/>
          <w:b w:val="0"/>
          <w:sz w:val="28"/>
        </w:rPr>
        <w:t>华润三九对多数被收购品牌采取“保留+赋能”策略，避免因过度整合导致品牌价值流失。对于拥有区域市场优势的标的，保留原管理团队和品牌，通过上市公司平台提供资金和渠道支持，实现双赢。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合理利用上市公司融资功能。华润三九并购资金来源主要为自有资金或债务融资，较少依赖股权融资。企业在自身现金流允许时，可优先考虑现金收购以保持控制权稳定，但需注意杠杆率。据公开年报，华润三九资产负债率长期控制在40%以下，财务稳健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五，注重整合节奏与员工稳定性。华润三九在收购后通常给予标的企业一定的过渡期，逐步推动管理整合，并签订业绩对赌协议（如部分收购案例中存在3年业绩承诺），既激励原管理层，又降低商誉减值风险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华润三九持续并购整合中药与OTC资产的案例表明，依托上市平台进行同类资产整合，可以有效降低交易成本、提升协同效应。其成功关键在于：清晰的战略聚焦、系统的并购流程、谨慎的交易结构设计、以及循序渐进的整合策略。对于有并购需求的企业，可从以下方面借鉴：一是明确自身平台的核心能力，避免多元化陷阱；二是建立投后管理机制，将整合能力作为核心竞争力；三是合理利用资本市场工具，平衡扩张与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同时需注意，并购并非万能。华润三九的部分收购标的（如山东圣海）在并购后因保健品行业监管变化出现业绩波动，提示企业需关注行业政策风险。此外，多次并购积累了较大商誉（2022年末商誉约45亿元），需持续评估减值风险。企业应在并购节奏上保持适度，避免因过度依赖并购而忽视内生增长。总体而言，华润三九的实践为同类企业提供了“以平台整合资产、以协同创造价值”的可参照路径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