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控股权收购后的首单重组：邝子平入主天迈科技拟注入芬能自动化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2024年，知名投资人邝子平通过协议转让取得天迈科技（300807.SZ）控股权，随后迅速启动重大资产重组，拟收购芬能自动化100%股权。本案例聚焦控股权收购后的资产整合路径，分析“PE+上市公司”模式下的运作逻辑与潜在风险，为有并购需求的企业决策者提供参考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一、交易过程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前期动因：天迈科技原主营业务为智能交通系统，近年业绩承压，市值较小。2023年，公司控股股东及实际控制人因自身资金需求，筹划控制权转让。邝子平作为资深产业投资人，曾成功运作香农芯创（300475.SZ）等案例，寻求通过获取上市公司平台整合自动化领域资产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推进：2024年1月，天迈科技披露控股股东拟向邝子平控制的海南启佑协议转让股份，转让完成后邝子平成为实际控制人。2024年3月，公司公告拟通过发行股份及支付现金方式购买芬能自动化100%股权，同时募集配套资金。芬能自动化主营智能制造装备，业务与天迈科技原有业务存在协同可能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割与后续整合：截至本次报告撰写时，该重组尚处于预案或审核阶段，具体交易金额、业绩承诺等细节有待正式披露。从交易安排看，收购完成后天迈科技将形成“智能交通+智能制造”双主业格局，邝子平团队有望主导后续整合运营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战略考量：邝子平入主后快速启动重组，体现“PE+上市公司”模式——先取得上市公司控制权，再注入产业资产以提升公司价值。天迈科技原有业务增长乏力，亟需新增长点；芬能自动化处于成长期，借助资本平台可加速发展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标的筛选逻辑：芬能自动化属于自动化设备领域，符合产业升级趋势，且与天迈科技在工业互联网、智慧工厂等方面存在技术共通性。公开资料显示，芬能自动化客户包括多家知名企业，盈利能力较强，但需关注其业绩可持续性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交易结构设计：采用发行股份加现金支付，既减少现金压力，又绑定交易对方的长期利益。募集配套资金用于项目建设或补充流动资金，增强整合弹性。业绩承诺是常规风控措施，但具体条款尚未明确。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并购后整合与价值释放：邝子平团队具备多次资本运作经验，此前在香农芯创的整合中表现可圈可点。本次整合重点在于管理文化融合、客户资源共享以及技术协同。若成功，天迈科技估值有望重塑。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三、可复用经验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控股权收购后应尽快明确资产注入计划：市场对控制权变更后的资本运作预期较高，拖延可能影响股价及投资者信心。本案中，从控股权变更到启动重组仅约两个月，节奏紧凑。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标的资产需具备独立性与成长性：芬能自动化在行业内有一定地位，且未过度依赖原实控人资源，这降低了整合难度。决策者应选择“自带造血能力”的资产，避免仅依赖协同效应。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交易结构需兼顾各方利益：发行股份收购可节约现金，并让交易对方参与后续成长；同时设置合理的业绩承诺与补偿机制，降低信息不对称风险。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重视“PE+上市公司”模式中的治理平衡：控股股东与中小股东利益需一致，避免短期套利行为。本案中，邝子平团队的过往业绩有助于增强市场信任，但后续仍需关注关联交易及整合实效。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四、结论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本案例为控股权收购后的首单重组提供了参考范本。对计划通过收购上市公司平台并注入资产的企业家，核心启示包括：一是确保收购价格合理，避免过高控制权溢价压缩后续运作空间；二是准备充足的产业储备，尽快实施资产注入以兑现价值；三是审慎设计交易条款，平衡各方诉求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同时需注意，该类模式面临审核不确定性和整合风险。决策者应制定明确的发展战略，而非单纯追求资本运作。若标的资产与原有业务协同不足，可能拖累整体业绩。此外，监管对于“类借壳”的审查日趋严格，交易规模、控制权稳定性等均需合规把握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总之，控股权并购后的成功重组，依赖清晰的产业逻辑、扎实的标的筛选以及高效的整合能力。本案的后续进展值得持续关注。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