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 w:beforeLines="0" w:afterLines="0"/>
        <w:jc w:val="center"/>
        <w:ind/>
      </w:pPr>
      <w:r>
        <w:rPr>
          <w:rFonts w:ascii="Times New Roman" w:hAnsi="Times New Roman" w:eastAsia="黑体" w:cs="Times New Roman"/>
          <w:b w:val="0"/>
          <w:sz w:val="30"/>
        </w:rPr>
        <w:t>折价35%现金全资收购：腾讯音乐以186亿元整合长音频龙头喜马拉雅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并购的成败往往取决于交易结构是否匹配标的特质、整合设计能否平衡独立与协同。2025至2026年，腾讯音乐娱乐集团（下称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腾讯音乐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，NYSE：TME）以约186亿元现金全资收购上海喜马拉雅科技有限公司（下称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喜马拉雅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），在中国在线音乐与长音频领域完成了一次标志性整合。这笔交易中，买方在用户增速放缓时选择以低于历史估值约35%的价格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抄底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垂直头部资产，卖方在四次IPO折戟后接受现金嫁入生态。据媒体报道，交易于2025年6月10日首次公告，至2026年5月18日完成交割，历时约一年。其中，喜马拉雅承诺的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四不变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与市场监管总局的附条件批准，共同构成了整合的双重约束。本案例基于公开报道与市场分析，从产业判断、交易结构、财务影响、交割承接和并购方法论五个层面拆解这一案例，为上市公司持续整合同类资产提供可对照的框架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一、长音频补位：腾讯音乐为何必须拿下喜马拉雅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据媒体报道，腾讯音乐在2025年6月10日宣布拟以约12.6亿美元（约合186亿元）现金收购喜马拉雅100%股权。这笔交易的核心驱动在于腾讯音乐主赛道用户增长见顶。据新京报报道，腾讯音乐旗下QQ音乐、酷狗音乐等平台的月活跃用户数已接近天花板，而长音频（播客、有声书）用户日均使用时长显著高于音乐，成为突破流量瓶颈的关键场景。据21财经报道，字节跳动旗下番茄畅听等产品正在快速抢占音频市场，竞争压力迫使腾讯音乐加速布局。市场认为，腾讯音乐此前的长音频布局（如懒人听书）规模有限，直接收购成熟平台比自建更高效。从产业竞争格局看，中国在线音频市场呈现喜马拉雅、蜻蜓FM、番茄畅听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三足鼎立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态势，喜马拉雅以超过2.6亿月活跃用户占据头部，内容库涵盖百万级有声书、播客及独家IP。腾讯音乐若仅靠内部孵化，难以在短期内构建同等规模的内容壁垒和用户心智。因此，这笔收购被市场解读为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生态补全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——将音乐与音频两大场景合并，覆盖用户从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听歌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听书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的全场景需求。从产业判断看，这笔交易反映了平台型公司在核心赛道见顶时，通过横向并购获取新用户时长和内容资产的典型策略，同时也暴露了其在反垄断环境下无法复制早期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独家版权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模式的无奈。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更深层的逻辑在于，长音频与音乐存在天然的用户场景互补：音乐多用于通勤、运动等碎片化时段，而长音频更适合睡前、学习等沉浸式场景。据中国经济网报道，整合后双方用户画像重叠度仅为30%左右，这意味着大量新用户增长空间。腾讯音乐可以通过交叉推荐、联合会员等方式提升用户粘性与付费转化。不过，据维科号分析，在用户总量接近极限的大背景下，这种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借并购换增量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的路径并非万能，整合后能否真正激发协同，还取决于内容运营与技术中台的能力承接。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二、估值打折：从43亿美元到186亿元的博弈逻辑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据财新报道，喜马拉雅在2020年融资时估值高达43亿美元（约300亿元），而本次交易对价约186亿元，折价幅度超过35%。这一打折主要源于卖方处境：喜马拉雅自2021年起四度冲刺IPO均折戟，至2025年仍无法登陆资本市场。持续亏损和版权成本高企导致独立上市前景渺茫，创始人公开表示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合并胜过单打独斗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。据中国经济网分析，喜马拉雅2024年收入约80亿元，但仍处于净亏损状态，且其内容采购和主播分成占收入比重超过60%，导致毛利率承压。在独立融资渠道收窄的情况下，接受腾讯音乐的现金要约成为最优解。从买方角度看，腾讯音乐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据证券时报报道，在公告后腾讯音乐股价一度巨震，反映市场对收购价格的争议。部分投资者认为，186亿元对于一家亏损百亿级别的公司而言仍然偏高；另一部分则认为喜马拉雅的内容资产护城河深厚，长期价值可观。市场最终以股价上涨给出了正面投票，但这笔交易的真实价值仍需通过整合后3至5年的财务数据来检验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三、现金支付与监管条件：交易结构的双重约束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据媒体报道，腾讯音乐采用约186亿元现金全额支付。市场认为，这笔现金可能来自其近年累积的自由现金流（腾讯音乐2020至2025年季度经营性现金流平均在20亿至30亿元）。全现金交易避免了股权稀释，但短期内会增加资产负债表负担。据估算，腾讯音乐账上现金及短期投资约在200亿元左右，186亿元的支付意味着其现金储备骤降，未来可能需要通过经营现金流或债务融资来补充。幸运的是，腾讯音乐本身具有较强的现金流生成能力（2024年净利润约45亿元），且此前负债率极低，因此此次收购并未引发信用评级下调。但值得注意的是，交易对价的选择也反映了腾讯音乐的支付偏好：相比发行股份，现金收购更简洁，降低了议价复杂性和对现有股东利益的稀释。不过，这也对买方的流动性管理提出了更高要求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2026年5月12日，市场监管总局附条件批准了该交易。据新京报和封面新闻等报道，批准条件包括：不得利用市场地位排他性捆绑音频内容、保障创作者自由选择分发渠道、维护价格稳定。这意味着腾讯音乐不能像在音乐领域那样通过独家版权封锁竞对。据澎湃新闻报道，交易完成后腾讯音乐明确表示将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维护市场公平竞争秩序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并承诺喜马拉雅继续向其他平台提供内容。因此，协同必须集中在用户画像共享和广告技术整合，而非内容封锁。对于上市公司而言，这笔交易验证了一个方法论：在反垄断强化监管环境下，并购必须提前设计合规底线，否则协同预期会打折扣。具体到本案，监管批准的附条件实质上限制了买方最想获取的独家内容优势，后续整合需要更多地依赖技术中台和数据互通来实现规模效应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四、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/>
          <w:sz w:val="28"/>
        </w:rPr>
        <w:t>四不变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/>
          <w:sz w:val="28"/>
        </w:rPr>
        <w:t>承诺：独立运营与协同落地的矛盾设计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据经济参考报2025年6月12日报道，喜马拉雅公开承诺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四不变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：管理层、团队、品牌、运营独立性均保持不变。这一安排旨在稳定核心员工和内容创作者，避免整合期动荡。市场认为，腾讯音乐需要喜马拉雅的原生团队继续推动内容增长，而非快速强行融合。而且，喜马拉雅创始人在交易后继续主导日常经营，有利于维持内容生态的独特性和创作者信任。据每日经济新闻报道，创始人表示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合并胜过单打独斗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，暗示其对新东家整合节奏的审慎态度。然而，独立运营与协同效应天然存在张力。据新京报分析，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四不变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可能导致两类问题：一是音乐与音频两大平台各自为政。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据21财经报道，整合后的整体月活跃用户数将超过3.4亿，但如何将规模优势转化为收入和利润，仍有待验证。一个值得关注的风险是：在公开资料所示条件下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四不变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长期固化，可能导致两层皮的管理结构，人才保留虽稳定但决策效率下降。更优的方案是设定一个过渡期（如3年内）保持相对独立，期满后逐步推进组织融合。当然，这需要双方在并购协议中预先约定并获监管同意。从方法论意义看，并购后承接中最难的并非资产交割，而是组织与文化的渐进式融合。本案的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四不变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为同类交易提供了一个可观察的样本：它既是人员稳定的护城河，也是协同落地的天花板。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五、财务影响：用户规模跃升与短期利润承压的权衡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据媒体报道，交易对价约186亿元，整合后腾讯音乐与喜马拉雅的整体月活跃用户数将超过3.4亿，成为中国最大的音频娱乐平台。收入端预期通过跨平台付费会员（如QQ音乐与喜马拉雅联合会员）和广告库存规模效应而提升。据中国经济网报道，喜马拉雅2024年收入约80亿元，但仍处于亏损状态。并入后短期内可能拉低腾讯音乐的利润率。据市场分析，腾讯音乐2024年净利润约45亿元，在公开资料所示条件下喜马拉雅当年净亏损约15亿元（估算），那么合并后腾讯音乐净利润可能降至30亿元左右，降幅约30%。因此，腾讯音乐需要在未来1至2年内通过降本增效（如内容采购整合、带宽优化）和增收（如联合会员、精准广告）来弥补亏损，逐步恢复净利润增长。从财务结构看，全现金支付对腾讯音乐的现金流产生显著影响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据证券时报分析，现金收购后腾讯音乐的资产负债率将从约30%上升至约50%，但仍在可控范围内。长期财务协同依赖于交叉销售转化率和成本削减成效，而这些通常需要2至3年才能体现。对于上市公司而言，这笔交易警示：大规模现金收购后，需确保标的亏损不拖累整体盈利能力，同时在整合期保留足够的流动性缓冲。本案中，腾讯音乐凭借持续的经营现金流为整合提供了底气，但公开资料显示未来季度业绩不及预期，市场相关安排指向质疑收购的合理性。因此，买方管理层需要在交割启动后迅速推进整合计划，并定期向市场披露关键整合指标（如协同收入、成本节约、用户交叉率），以管理投资者预期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六、结语：生态补全型并购的TME路径——在估值、整合与合规三角中寻找平衡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腾讯音乐收购喜马拉雅是一次典型的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依托上市平台持续整合同类资产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操作，其执行有三点值得借鉴。第一，在估值环节，买方利用标的IPO受阻的窗口期，以低于历史估值约35%的价格完成收购，实现了估值安全垫。但也要注意，折价背后是标的的亏损状态和增长不确定性，并购前应验证标的盈利能力改善路径。第二，在整合环节，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四不变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承诺充当了人员与业务稳定的防火墙，但协同推进需要设计渐进式融合机制，避免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两张皮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。具体而言，并购前应约定过渡期内的关键绩效指标（KPIs）和审批权限分配，确保双方在各自独立性下仍能推进深度合作。第三，在合规环节，反垄断附条件批准成为新常态，收购前必须就内容非排他、创作者权益等条款做足预案，否则监管风险可能颠覆估值逻辑。本案中，监管条件虽未禁止交易，但限制了腾讯音乐最期望的独家内容壁垒，迫使协同重心转向技术中台和用户数据共享。对于同样面临流量瓶颈的上市公司，这笔交易的最大启示是：生态补全并购的成功不仅取决于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买得便宜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，更取决于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合得巧妙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——在独立与整合之间找到动态平衡，并在合规框架下释放协同红利。其成效仍有待未来财务数据验证，但交易结构本身为同类并购提供了一套可对照的框架。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