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共和党议员计划将预测市场纳入国会股票禁令法案</w:t>
      </w:r>
    </w:p>
    <w:p>
      <w:pPr>
        <w:pStyle w:val="ListParagraph"/>
        <w:spacing w:before="0" w:after="0" w:line="360" w:lineRule="auto"/>
        <w:ind w:left="0" w:firstLine="0"/>
      </w:pPr>
      <w:r>
        <w:rPr>
          <w:rFonts w:ascii="Times New Roman" w:hAnsi="Times New Roman" w:cs="Times New Roman" w:eastAsia="楷体"/>
          <w:b w:val="0"/>
          <w:sz w:val="28"/>
        </w:rPr>
        <w:t>· 美国比特币储备以“刻意的速度”推进贝森特</w:t>
      </w:r>
    </w:p>
    <w:p>
      <w:pPr>
        <w:pStyle w:val="ListParagraph"/>
        <w:spacing w:before="0" w:after="0" w:line="360" w:lineRule="auto"/>
        <w:ind w:left="0" w:firstLine="0"/>
      </w:pPr>
      <w:r>
        <w:rPr>
          <w:rFonts w:ascii="Times New Roman" w:hAnsi="Times New Roman" w:cs="Times New Roman" w:eastAsia="楷体"/>
          <w:b w:val="0"/>
          <w:sz w:val="28"/>
        </w:rPr>
        <w:t>· 摩根大通警告美国加密市场结构法案立法窗口正在收窄</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Visa与Brale在CantonNetwork上测试SBC稳定币用于机构结算</w:t>
      </w:r>
    </w:p>
    <w:p>
      <w:pPr>
        <w:pStyle w:val="ListParagraph"/>
        <w:spacing w:before="0" w:after="0" w:line="360" w:lineRule="auto"/>
        <w:ind w:left="0" w:firstLine="0"/>
      </w:pPr>
      <w:r>
        <w:rPr>
          <w:rFonts w:ascii="Times New Roman" w:hAnsi="Times New Roman" w:cs="Times New Roman" w:eastAsia="楷体"/>
          <w:b w:val="0"/>
          <w:sz w:val="28"/>
        </w:rPr>
        <w:t>· Zcash因Orchard池关键漏洞紧急暂停交易并修复</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比特币ETF连续13日流出44亿美元创纪录</w:t>
      </w:r>
    </w:p>
    <w:p>
      <w:pPr>
        <w:pStyle w:val="ListParagraph"/>
        <w:spacing w:before="0" w:after="0" w:line="360" w:lineRule="auto"/>
        <w:ind w:left="0" w:firstLine="0"/>
      </w:pPr>
      <w:r>
        <w:rPr>
          <w:rFonts w:ascii="Times New Roman" w:hAnsi="Times New Roman" w:cs="Times New Roman" w:eastAsia="楷体"/>
          <w:b w:val="0"/>
          <w:sz w:val="28"/>
        </w:rPr>
        <w:t>· Kalshi推出美国首支受监管比特币永续合约重塑衍生品格局</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灰度警告Strategy杠杆比特币模型首遭压力测试</w:t>
      </w:r>
    </w:p>
    <w:p>
      <w:pPr>
        <w:pStyle w:val="ListParagraph"/>
        <w:spacing w:before="0" w:after="0" w:line="360" w:lineRule="auto"/>
        <w:ind w:left="0" w:firstLine="0"/>
      </w:pPr>
      <w:r>
        <w:rPr>
          <w:rFonts w:ascii="Times New Roman" w:hAnsi="Times New Roman" w:cs="Times New Roman" w:eastAsia="楷体"/>
          <w:b w:val="0"/>
          <w:sz w:val="28"/>
        </w:rPr>
        <w:t>· “末日博士”合伙人警告比特币短期或暴跌70%长期目标50万美元</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共和党议员计划将预测市场纳入国会股票禁令法案</w:t>
      </w:r>
    </w:p>
    <w:p>
      <w:pPr>
        <w:spacing w:before="0" w:after="0" w:line="240" w:lineRule="auto"/>
        <w:ind w:left="0" w:right="0" w:firstLine="0"/>
        <w:jc w:val="both"/>
      </w:pPr>
      <w:r>
        <w:rPr>
          <w:rFonts w:ascii="Times New Roman" w:hAnsi="Times New Roman" w:cs="Times New Roman" w:eastAsia="仿宋"/>
          <w:b w:val="0"/>
          <w:sz w:val="28"/>
        </w:rPr>
        <w:t>· 共和党众议员 Bryan Steil 表示将提议在国会股票禁令法案中加入针对预测市场（如 Polymarket 和 Kalshi）的条款。</w:t>
      </w:r>
    </w:p>
    <w:p>
      <w:pPr>
        <w:spacing w:before="0" w:after="0" w:line="240" w:lineRule="auto"/>
        <w:ind w:left="0" w:right="0" w:firstLine="0"/>
        <w:jc w:val="both"/>
      </w:pPr>
      <w:r>
        <w:rPr>
          <w:rFonts w:ascii="Times New Roman" w:hAnsi="Times New Roman" w:cs="Times New Roman" w:eastAsia="仿宋"/>
          <w:b w:val="0"/>
          <w:sz w:val="28"/>
        </w:rPr>
        <w:t>· 现行法案完全禁止议员及其配偶、子女购买新股票，违者将面临最高达投资价值10%的罚款及收益没收。</w:t>
      </w:r>
    </w:p>
    <w:p>
      <w:pPr>
        <w:spacing w:before="0" w:after="0" w:line="240" w:lineRule="auto"/>
        <w:ind w:left="0" w:right="0" w:firstLine="0"/>
        <w:jc w:val="both"/>
      </w:pPr>
      <w:r>
        <w:rPr>
          <w:rFonts w:ascii="Times New Roman" w:hAnsi="Times New Roman" w:cs="Times New Roman" w:eastAsia="仿宋"/>
          <w:b w:val="0"/>
          <w:sz w:val="28"/>
        </w:rPr>
        <w:t>· 此举紧随参议院四月通过禁止议员投注决议、白宫三月指示助手不得参与预测市场之后，众议院监督委员会也已对相关平台展开调查。</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2026年6月4日，共和党众议员 Bryan Steil 向媒体透露，他计划在国会股票禁令法案（H.R. 7008）中加入专门针对预测市场（prediction markets）的条款，以覆盖 Polymarket 和 Kalshi 等平台。Steil 表示，在与议员和公众的交流中，他认为没有人会认同国会议员应该对选举或公共政策进行下注交易。</w:t>
      </w:r>
    </w:p>
    <w:p>
      <w:pPr>
        <w:pStyle w:val="正文内容"/>
        <w:spacing w:before="0" w:after="0" w:line="240" w:lineRule="auto"/>
        <w:ind w:left="0" w:right="0" w:firstLine="560"/>
        <w:jc w:val="both"/>
      </w:pPr>
      <w:r>
        <w:rPr>
          <w:rFonts w:ascii="Times New Roman" w:hAnsi="Times New Roman" w:cs="Times New Roman" w:eastAsia="仿宋"/>
          <w:b w:val="0"/>
          <w:sz w:val="28"/>
        </w:rPr>
        <w:t>该法案 H.R. 7008 目前完全禁止国会议员、配偶及受抚养子女购买公开交易的股票，并要求在出售股票前至少七天公开披露“出售意向通知”。违规者将被处以等同于2000美元或投资价值10%（两者取较高者）的罚款，外加没收所有已实现的收益。法案于今年二月被提交至众议院，但最新版本并未明确覆盖数字资产。</w:t>
      </w:r>
    </w:p>
    <w:p>
      <w:pPr>
        <w:pStyle w:val="正文内容"/>
        <w:spacing w:before="0" w:after="0" w:line="240" w:lineRule="auto"/>
        <w:ind w:left="0" w:right="0" w:firstLine="560"/>
        <w:jc w:val="both"/>
      </w:pPr>
      <w:r>
        <w:rPr>
          <w:rFonts w:ascii="Times New Roman" w:hAnsi="Times New Roman" w:cs="Times New Roman" w:eastAsia="仿宋"/>
          <w:b w:val="0"/>
          <w:sz w:val="28"/>
        </w:rPr>
        <w:t>Steil 担任众议院行政委员会主席，他的表态正值对预测市场日益强烈的抵制浪潮。议员们认为这些平台可能破坏市场诚信或威胁国家安全，经常提及一名美国士兵涉嫌利用军事活动信息在 Venezuela 相关事件上下注的案例。该法案自二月通过委员会审议并列入议会日程后一直搁置，现在可以进入辩论和投票阶段，之后再送交参议院审议。</w:t>
      </w:r>
    </w:p>
    <w:p>
      <w:pPr>
        <w:pStyle w:val="正文内容"/>
        <w:spacing w:before="0" w:after="0" w:line="240" w:lineRule="auto"/>
        <w:ind w:left="0" w:right="0" w:firstLine="560"/>
        <w:jc w:val="both"/>
      </w:pPr>
      <w:r>
        <w:rPr>
          <w:rFonts w:ascii="Times New Roman" w:hAnsi="Times New Roman" w:cs="Times New Roman" w:eastAsia="仿宋"/>
          <w:b w:val="0"/>
          <w:sz w:val="28"/>
        </w:rPr>
        <w:t>Steil 表示希望众议院能在今年夏天对该法案进行投票。此前，众议院监督委员会主席 James Comer 于五月下旬启动了对 Polymarket 和 Kalshi 的调查，称“预测市场平台上内幕交易活动的增长模式表明，国会可能有必要采取行动”。</w:t>
      </w:r>
    </w:p>
    <w:p>
      <w:pPr>
        <w:pStyle w:val="正文内容"/>
        <w:spacing w:before="0" w:after="0" w:line="240" w:lineRule="auto"/>
        <w:ind w:left="0" w:right="0" w:firstLine="560"/>
        <w:jc w:val="both"/>
      </w:pPr>
      <w:r>
        <w:rPr>
          <w:rFonts w:ascii="Times New Roman" w:hAnsi="Times New Roman" w:cs="Times New Roman" w:eastAsia="仿宋"/>
          <w:b w:val="0"/>
          <w:sz w:val="28"/>
        </w:rPr>
        <w:t>对立法者使用预测市场的打击行动紧随参议院在四月通过禁止议员参与此类平台投注的决议。这标志着首次针对政府官员进行此类投注的重大监管行动。与此同时，据《华尔街日报》报道，白宫助手在三月份被指示不得在预测市场上进行投注，该指令据说是在特朗普总统通过社交媒体宣布暂停中东冲突的第二天发出的。</w:t>
      </w:r>
    </w:p>
    <w:p>
      <w:pPr>
        <w:pStyle w:val="正文内容"/>
        <w:spacing w:before="0" w:after="0" w:line="240" w:lineRule="auto"/>
        <w:ind w:left="0" w:right="0" w:firstLine="560"/>
        <w:jc w:val="both"/>
      </w:pPr>
      <w:r>
        <w:rPr>
          <w:rFonts w:ascii="Times New Roman" w:hAnsi="Times New Roman" w:cs="Times New Roman" w:eastAsia="仿宋"/>
          <w:b w:val="0"/>
          <w:sz w:val="28"/>
        </w:rPr>
        <w:t>目前，法案 H.R. 7008 的修正案具体文本尚未公布。Steil 计划增加的语言将如何界定“预测市场”以及是否会有豁免条款（如对学术研究或小额头寸）尚不清楚。此外，法案在众议院通过后还需参议院批准，而参议院此前已通过自己的决议，因此两院版本可能存在协调问题。</w:t>
      </w:r>
    </w:p>
    <w:p>
      <w:pPr>
        <w:pStyle w:val="正文内容"/>
        <w:spacing w:before="0" w:after="0" w:line="240" w:lineRule="auto"/>
        <w:ind w:left="0" w:right="0" w:firstLine="560"/>
        <w:jc w:val="both"/>
      </w:pPr>
      <w:r>
        <w:rPr>
          <w:rFonts w:ascii="Times New Roman" w:hAnsi="Times New Roman" w:cs="Times New Roman" w:eastAsia="仿宋"/>
          <w:b w:val="0"/>
          <w:sz w:val="28"/>
        </w:rPr>
        <w:t>业内人士指出，虽然预测市场常被用于选举或政策结果的下注，但其金融属性与股票类似，内幕交易风险确实存在。然而，美国商品期货交易委员会（CFTC）已对 Kalshi 等平台进行监管，国会立法的介入可能引发管辖权重叠。Steil 的修正案若通过，预测市场平台将面临更严格的合规要求。</w:t>
      </w:r>
    </w:p>
    <w:p>
      <w:pPr>
        <w:pStyle w:val="正文内容"/>
        <w:spacing w:before="0" w:after="0" w:line="240" w:lineRule="auto"/>
        <w:ind w:left="0" w:right="0" w:firstLine="560"/>
        <w:jc w:val="both"/>
      </w:pPr>
      <w:r>
        <w:rPr>
          <w:rFonts w:ascii="Times New Roman" w:hAnsi="Times New Roman" w:cs="Times New Roman" w:eastAsia="仿宋"/>
          <w:b w:val="0"/>
          <w:sz w:val="28"/>
        </w:rPr>
        <w:t>这一立法动向反映出美国政府对预测市场态度的转变：从早期相对宽松的监管，到如今国会和行政部门纷纷出台限制措施。未来数周，随着众议院夏季休会临近，H.R. 7008 是否能够获得投票仍存变数。但 Steil 的声明至少表明，预测市场在华盛顿正成为不可忽视的监管议题。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原文标题：Republican Lawmaker Plans to Add Prediction Markets to Congressional Stock Ban Bill</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原文链接：https://decrypt.co/370086/republican-lawmaker-add-prediction-markets-ongressional-stock-ban-bill</w:t>
      </w:r>
    </w:p>
    <w:p/>
    <w:p>
      <w:pPr>
        <w:pStyle w:val="文章一级标题"/>
        <w:spacing w:before="0" w:after="0" w:line="240" w:lineRule="auto"/>
        <w:ind w:left="0" w:right="0" w:firstLine="0"/>
        <w:jc w:val="center"/>
      </w:pPr>
      <w:r>
        <w:rPr>
          <w:rFonts w:ascii="Times New Roman" w:hAnsi="Times New Roman" w:cs="Times New Roman" w:eastAsia="黑体"/>
          <w:b w:val="0"/>
          <w:sz w:val="30"/>
        </w:rPr>
        <w:t>美国比特币储备以“刻意的速度”推进贝森特</w:t>
      </w:r>
    </w:p>
    <w:p>
      <w:pPr>
        <w:spacing w:before="0" w:after="0" w:line="240" w:lineRule="auto"/>
        <w:ind w:left="0" w:right="0" w:firstLine="0"/>
        <w:jc w:val="both"/>
      </w:pPr>
      <w:r>
        <w:rPr>
          <w:rFonts w:ascii="Times New Roman" w:hAnsi="Times New Roman" w:cs="Times New Roman" w:eastAsia="仿宋"/>
          <w:b w:val="0"/>
          <w:sz w:val="28"/>
        </w:rPr>
        <w:t>· 美国财长Scott Bessent在参议院听证会上表示，特朗普建立的战略比特币储备正在以“刻意的速度（deliberate speed）”推进，并采用“最佳实践”以确保其可持续性。</w:t>
      </w:r>
    </w:p>
    <w:p>
      <w:pPr>
        <w:spacing w:before="0" w:after="0" w:line="240" w:lineRule="auto"/>
        <w:ind w:left="0" w:right="0" w:firstLine="0"/>
        <w:jc w:val="both"/>
      </w:pPr>
      <w:r>
        <w:rPr>
          <w:rFonts w:ascii="Times New Roman" w:hAnsi="Times New Roman" w:cs="Times New Roman" w:eastAsia="仿宋"/>
          <w:b w:val="0"/>
          <w:sz w:val="28"/>
        </w:rPr>
        <w:t>· 美国目前持有约328，372枚比特币，价值206亿美元，这些比特币均来自刑事和民事没收程序。</w:t>
      </w:r>
    </w:p>
    <w:p>
      <w:pPr>
        <w:spacing w:before="0" w:after="0" w:line="240" w:lineRule="auto"/>
        <w:ind w:left="0" w:right="0" w:firstLine="0"/>
        <w:jc w:val="both"/>
      </w:pPr>
      <w:r>
        <w:rPr>
          <w:rFonts w:ascii="Times New Roman" w:hAnsi="Times New Roman" w:cs="Times New Roman" w:eastAsia="仿宋"/>
          <w:b w:val="0"/>
          <w:sz w:val="28"/>
        </w:rPr>
        <w:t>· Bessent呼吁国会今年夏天通过《数字资产市场清晰法案（CLARITY Act）》，认为这对维护美国在数字资产领域的领导地位至关重要。</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美国财政部长Scott Bessent于6月3日在参议院财政委员会举行的听证会上表示，特朗普总统关于建立战略比特币储备（strategic Bitcoin reserve）的行政令正在以“刻意的速度”推进。当被问及实施挑战时，Bessent强调政府对此项前所未有的举措采取了有条不紊的方法。他表示：“我们正在确保在进行这一复杂过程时，采用最佳实践，使事情在未来具有持久性。”他补充说，战略比特币储备是“新领域（new ground）”。</w:t>
      </w:r>
    </w:p>
    <w:p>
      <w:pPr>
        <w:pStyle w:val="正文内容"/>
        <w:spacing w:before="0" w:after="0" w:line="240" w:lineRule="auto"/>
        <w:ind w:left="0" w:right="0" w:firstLine="560"/>
        <w:jc w:val="both"/>
      </w:pPr>
      <w:r>
        <w:rPr>
          <w:rFonts w:ascii="Times New Roman" w:hAnsi="Times New Roman" w:cs="Times New Roman" w:eastAsia="仿宋"/>
          <w:b w:val="0"/>
          <w:sz w:val="28"/>
        </w:rPr>
        <w:t>Bessent进一步解释了该储备的复杂性，称作为美国政府首次以主权身份建立数字资产储备，相关托管和管理协议的制定需要审慎考虑。他提到，财政部正在运用“最佳实践”，以确保储备体系在未来能够经受住考验。这一表态回应了议员们对实施速度和风险控制的关切，也暗示了行政令执行的高标准和严要求。</w:t>
      </w:r>
    </w:p>
    <w:p>
      <w:pPr>
        <w:pStyle w:val="正文内容"/>
        <w:spacing w:before="0" w:after="0" w:line="240" w:lineRule="auto"/>
        <w:ind w:left="0" w:right="0" w:firstLine="560"/>
        <w:jc w:val="both"/>
      </w:pPr>
      <w:r>
        <w:rPr>
          <w:rFonts w:ascii="Times New Roman" w:hAnsi="Times New Roman" w:cs="Times New Roman" w:eastAsia="仿宋"/>
          <w:b w:val="0"/>
          <w:sz w:val="28"/>
        </w:rPr>
        <w:t>截至本次听证会，美国目前持有约328，372枚比特币，按BitcoinTreasuries数据计算，价值约206亿美元。这些比特币全部来自刑事和民事没收资产，尚未动用公共财政资金购买。Bessent的表态表明，政府当前的重心在于完善现有持有资产的管理框架，而非立即启动大规模购买计划。</w:t>
      </w:r>
    </w:p>
    <w:p>
      <w:pPr>
        <w:pStyle w:val="正文内容"/>
        <w:spacing w:before="0" w:after="0" w:line="240" w:lineRule="auto"/>
        <w:ind w:left="0" w:right="0" w:firstLine="560"/>
        <w:jc w:val="both"/>
      </w:pPr>
      <w:r>
        <w:rPr>
          <w:rFonts w:ascii="Times New Roman" w:hAnsi="Times New Roman" w:cs="Times New Roman" w:eastAsia="仿宋"/>
          <w:b w:val="0"/>
          <w:sz w:val="28"/>
        </w:rPr>
        <w:t>特朗普于2025年3月签署行政令，正式确立战略比特币储备框架，并指示财政部制定政府数字资产持有的托管和管理协议。参议员Cynthia Lummis（共和党-怀俄明州）在听证会后发布推文称赞Bessent的发言。Lummis是《比特币法案（BITCOIN Act）》的提议者，该法案拟授权政府购买至多100万枚比特币。她写道：“几年前，他们称我们的想法是边缘的。今天，财政部长在参议院委员会作证，谈论建立战略比特币储备并通过《清晰法案》。这就是胜利的样子！”</w:t>
      </w:r>
    </w:p>
    <w:p>
      <w:pPr>
        <w:pStyle w:val="正文内容"/>
        <w:spacing w:before="0" w:after="0" w:line="240" w:lineRule="auto"/>
        <w:ind w:left="0" w:right="0" w:firstLine="560"/>
        <w:jc w:val="both"/>
      </w:pPr>
      <w:r>
        <w:rPr>
          <w:rFonts w:ascii="Times New Roman" w:hAnsi="Times New Roman" w:cs="Times New Roman" w:eastAsia="仿宋"/>
          <w:b w:val="0"/>
          <w:sz w:val="28"/>
        </w:rPr>
        <w:t>除储备进展外，Bessent在听证会上还明确呼吁国会尽快通过《数字资产市场清晰法案（Digital Asset Market Clarity Act，CLARITY Act）》。他将该法案定位为维护美国在加密货币创新领域领导地位的关键立法。Bessent告诉参议员们：“将美国最佳实践引入国内非常必要，我们正在不懈努力，通过托管这些资产，使美国成为世界创新之都。”他特别表示：“我期待今年夏天通过《清晰法案》。”</w:t>
      </w:r>
    </w:p>
    <w:p>
      <w:pPr>
        <w:pStyle w:val="正文内容"/>
        <w:spacing w:before="0" w:after="0" w:line="240" w:lineRule="auto"/>
        <w:ind w:left="0" w:right="0" w:firstLine="560"/>
        <w:jc w:val="both"/>
      </w:pPr>
      <w:r>
        <w:rPr>
          <w:rFonts w:ascii="Times New Roman" w:hAnsi="Times New Roman" w:cs="Times New Roman" w:eastAsia="仿宋"/>
          <w:b w:val="0"/>
          <w:sz w:val="28"/>
        </w:rPr>
        <w:t>CLARITY Act旨在为数字资产建立全面的监管框架，并明确加密代币何时属于证券或商品监管范畴。参议院银行委员会已于上月投票通过将该法案提交参议院全体表决。然而，报道指出该法案在参议院全体表决中面临“充满挑战的通过之路（challenging passage）”，预示着未来立法博弈仍将激烈。</w:t>
      </w:r>
    </w:p>
    <w:p>
      <w:pPr>
        <w:pStyle w:val="正文内容"/>
        <w:spacing w:before="0" w:after="0" w:line="240" w:lineRule="auto"/>
        <w:ind w:left="0" w:right="0" w:firstLine="560"/>
        <w:jc w:val="both"/>
      </w:pPr>
      <w:r>
        <w:rPr>
          <w:rFonts w:ascii="Times New Roman" w:hAnsi="Times New Roman" w:cs="Times New Roman" w:eastAsia="仿宋"/>
          <w:b w:val="0"/>
          <w:sz w:val="28"/>
        </w:rPr>
        <w:t>今年4月，白宫加密顾问Patrick Witt曾暗示美国比特币储备可能迎来“突破”。与此同时，众议员Nick Begich（共和党-阿拉斯加州）重新提出了《美国储备现代化法案（American Reserves Modernization Act，ARMA）》，作为Lummis参议院比特币法案的众议院配套版本。5月，ARMA法案的提出进一步推动了将储备计划纳入法律的立法努力，表明国会层面支持力量正在积聚。</w:t>
      </w:r>
    </w:p>
    <w:p>
      <w:pPr>
        <w:pStyle w:val="正文内容"/>
        <w:spacing w:before="0" w:after="0" w:line="240" w:lineRule="auto"/>
        <w:ind w:left="0" w:right="0" w:firstLine="560"/>
        <w:jc w:val="both"/>
      </w:pPr>
      <w:r>
        <w:rPr>
          <w:rFonts w:ascii="Times New Roman" w:hAnsi="Times New Roman" w:cs="Times New Roman" w:eastAsia="仿宋"/>
          <w:b w:val="0"/>
          <w:sz w:val="28"/>
        </w:rPr>
        <w:t>整体来看，Bessent的证词展现了特朗普政府推进比特币储备的审慎态度，同时将CLARITY Act立法作为优先事项。尽管储备的长期机制尚未完全明确，且购买计划存在争议，但政府与国会间的协同动作表明，美国在主权数字资产政策上正从概念走向具体操作。听证会未公布储备的具体实施时间表，也未透露是否会动用财政资金增持比特币，这些问题仍需后续观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原文标题：US Bitcoin Reserve Moving Ahead at ‘Deliberate Speed’： Bessent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原文链接：https://decrypt.co/369993/us-bitcoin-reserve-moving-ahead-at-deliberate-speed-bessent</w:t>
      </w:r>
    </w:p>
    <w:p/>
    <w:p>
      <w:pPr>
        <w:pStyle w:val="文章一级标题"/>
        <w:spacing w:before="0" w:after="0" w:line="240" w:lineRule="auto"/>
        <w:ind w:left="0" w:right="0" w:firstLine="0"/>
        <w:jc w:val="center"/>
      </w:pPr>
      <w:r>
        <w:rPr>
          <w:rFonts w:ascii="Times New Roman" w:hAnsi="Times New Roman" w:cs="Times New Roman" w:eastAsia="黑体"/>
          <w:b w:val="0"/>
          <w:sz w:val="30"/>
        </w:rPr>
        <w:t>摩根大通警告美国加密市场结构法案立法窗口正在收窄</w:t>
      </w:r>
    </w:p>
    <w:p>
      <w:pPr>
        <w:spacing w:before="0" w:after="0" w:line="240" w:lineRule="auto"/>
        <w:ind w:left="0" w:right="0" w:firstLine="0"/>
        <w:jc w:val="both"/>
      </w:pPr>
      <w:r>
        <w:rPr>
          <w:rFonts w:ascii="Times New Roman" w:hAnsi="Times New Roman" w:cs="Times New Roman" w:eastAsia="仿宋"/>
          <w:b w:val="0"/>
          <w:sz w:val="28"/>
        </w:rPr>
        <w:t>· 摩根大通指出，随着中期选举临近，《清晰法案》今年通过的窗口正在缩小。</w:t>
      </w:r>
    </w:p>
    <w:p>
      <w:pPr>
        <w:spacing w:before="0" w:after="0" w:line="240" w:lineRule="auto"/>
        <w:ind w:left="0" w:right="0" w:firstLine="0"/>
        <w:jc w:val="both"/>
      </w:pPr>
      <w:r>
        <w:rPr>
          <w:rFonts w:ascii="Times New Roman" w:hAnsi="Times New Roman" w:cs="Times New Roman" w:eastAsia="仿宋"/>
          <w:b w:val="0"/>
          <w:sz w:val="28"/>
        </w:rPr>
        <w:t>· 稳定币能否提供收益的争议成为法案推进的主要障碍，银行与加密企业立场对立。</w:t>
      </w:r>
    </w:p>
    <w:p>
      <w:pPr>
        <w:spacing w:before="0" w:after="0" w:line="240" w:lineRule="auto"/>
        <w:ind w:left="0" w:right="0" w:firstLine="0"/>
        <w:jc w:val="both"/>
      </w:pPr>
      <w:r>
        <w:rPr>
          <w:rFonts w:ascii="Times New Roman" w:hAnsi="Times New Roman" w:cs="Times New Roman" w:eastAsia="仿宋"/>
          <w:b w:val="0"/>
          <w:sz w:val="28"/>
        </w:rPr>
        <w:t>· 若限制被动型稳定币收益，可能加速闲置加密资本流向代币化国债、货币市场基金和代币化存款。</w:t>
      </w:r>
    </w:p>
    <w:p>
      <w:pPr>
        <w:pStyle w:val="正文内容"/>
        <w:spacing w:before="0" w:after="0" w:line="240" w:lineRule="auto"/>
        <w:ind w:left="0" w:right="0" w:firstLine="560"/>
        <w:jc w:val="both"/>
      </w:pPr>
      <w:r>
        <w:rPr>
          <w:rFonts w:ascii="Times New Roman" w:hAnsi="Times New Roman" w:cs="Times New Roman" w:eastAsia="仿宋"/>
          <w:b w:val="0"/>
          <w:sz w:val="28"/>
        </w:rPr>
        <w:t>摩根大通（JPMorgan）在周三发布的一份报告中警告称，美国拟议的加密市场结构法案《清晰法案》（Clarity Act）今年获得通过的窗口可能已经非常有限。随着国会日程在中期选举前变得紧张，以及围绕稳定币收益的争议持续未决，该法案的立法前景面临多重挑战。分析师团队由Nikolaos Panigirtzoglou领衔，他们在报告中指出，中期选举的临近使得市场结构法案的立法窗口收窄，可能推迟今年在加密市场结构改革方面的进展。</w:t>
      </w:r>
    </w:p>
    <w:p>
      <w:pPr>
        <w:pStyle w:val="正文内容"/>
        <w:spacing w:before="0" w:after="0" w:line="240" w:lineRule="auto"/>
        <w:ind w:left="0" w:right="0" w:firstLine="560"/>
        <w:jc w:val="both"/>
      </w:pPr>
      <w:r>
        <w:rPr>
          <w:rFonts w:ascii="Times New Roman" w:hAnsi="Times New Roman" w:cs="Times New Roman" w:eastAsia="仿宋"/>
          <w:b w:val="0"/>
          <w:sz w:val="28"/>
        </w:rPr>
        <w:t>该法案于5月14日通过了参议院银行委员会的审议，但后续仍需在参议院全体会议中获得60票支持，并与众议院版本协调一致，最终由总统签署。这些剩余步骤，加上银行业日益增长的反对声音，已经降低了该法案在今年内获得通过的预期。分析师强调，时机至关重要——中期选举前达成的妥协方案可能与选举后政治激励变化后的结果大相径庭。</w:t>
      </w:r>
    </w:p>
    <w:p>
      <w:pPr>
        <w:pStyle w:val="正文内容"/>
        <w:spacing w:before="0" w:after="0" w:line="240" w:lineRule="auto"/>
        <w:ind w:left="0" w:right="0" w:firstLine="560"/>
        <w:jc w:val="both"/>
      </w:pPr>
      <w:r>
        <w:rPr>
          <w:rFonts w:ascii="Times New Roman" w:hAnsi="Times New Roman" w:cs="Times New Roman" w:eastAsia="仿宋"/>
          <w:b w:val="0"/>
          <w:sz w:val="28"/>
        </w:rPr>
        <w:t>《清晰法案》被广泛视为加密行业最重要的立法优先事项，因为它将建立美国首个数字资产联邦综合监管框架。支持者认为，该法案将解决长期以来关于加密货币归属美国证券交易委员会（SEC）还是商品期货交易委员会（CFTC）监管的不确定性，用明确的规则取代多年的“执法式监管”，涵盖发行方、交易所和投资者。行业倡导者指出，更明确的监管环境有望解锁机构参与、鼓励投资与创新，并将加密企业和资本留在美国，而非流向其他数字资产制度更成熟的市场。</w:t>
      </w:r>
    </w:p>
    <w:p>
      <w:pPr>
        <w:pStyle w:val="正文内容"/>
        <w:spacing w:before="0" w:after="0" w:line="240" w:lineRule="auto"/>
        <w:ind w:left="0" w:right="0" w:firstLine="560"/>
        <w:jc w:val="both"/>
      </w:pPr>
      <w:r>
        <w:rPr>
          <w:rFonts w:ascii="Times New Roman" w:hAnsi="Times New Roman" w:cs="Times New Roman" w:eastAsia="仿宋"/>
          <w:b w:val="0"/>
          <w:sz w:val="28"/>
        </w:rPr>
        <w:t>然而，稳定币收益的处理方式成为核心争议点。摩根大通分析师表示，该法案旨在禁止“被动型”收益，即针对稳定币余额支付的利息，同时允许与支付、交易、忠诚度计划和交易激励等活动挂钩的奖励。但报告指出，法案当前的语言在禁止余额利息方面不如政策制定者暗示的明确。这一区分至关重要，因为它决定了稳定币能否充当银行存款的替代品。</w:t>
      </w:r>
    </w:p>
    <w:p>
      <w:pPr>
        <w:pStyle w:val="正文内容"/>
        <w:spacing w:before="0" w:after="0" w:line="240" w:lineRule="auto"/>
        <w:ind w:left="0" w:right="0" w:firstLine="560"/>
        <w:jc w:val="both"/>
      </w:pPr>
      <w:r>
        <w:rPr>
          <w:rFonts w:ascii="Times New Roman" w:hAnsi="Times New Roman" w:cs="Times New Roman" w:eastAsia="仿宋"/>
          <w:b w:val="0"/>
          <w:sz w:val="28"/>
        </w:rPr>
        <w:t>银行方面推动更严格的限制，认为稳定币发行方不像受监管的存款机构那样面临相同的保险、监管和审慎要求。加密企业则寻求更大的灵活性以提供收益型产品。摩根大通表示，这一分歧已成为推进法案的主要障碍，且在政治上仍然敏感。如果立法者最终对被动型稳定币收益施加有效限制，该银行预计，闲置加密资本流向代币化国债、数字货币市场基金和代币化存款的趋势将加速。</w:t>
      </w:r>
    </w:p>
    <w:p>
      <w:pPr>
        <w:pStyle w:val="正文内容"/>
        <w:spacing w:before="0" w:after="0" w:line="240" w:lineRule="auto"/>
        <w:ind w:left="0" w:right="0" w:firstLine="560"/>
        <w:jc w:val="both"/>
      </w:pPr>
      <w:r>
        <w:rPr>
          <w:rFonts w:ascii="Times New Roman" w:hAnsi="Times New Roman" w:cs="Times New Roman" w:eastAsia="仿宋"/>
          <w:b w:val="0"/>
          <w:sz w:val="28"/>
        </w:rPr>
        <w:t>尽管这一结果可能令主张收益型稳定币的加密原生企业失望，但法案仍将保留部分基于活动的奖励机制。报告还强调，当前立法文本留有解释空间，因为它并未明确禁止余额利息。这种模糊性意味着法案的实际影响尚不确定，可能取决于后续的监管解释或修正案。</w:t>
      </w:r>
    </w:p>
    <w:p>
      <w:pPr>
        <w:pStyle w:val="正文内容"/>
        <w:spacing w:before="0" w:after="0" w:line="240" w:lineRule="auto"/>
        <w:ind w:left="0" w:right="0" w:firstLine="560"/>
        <w:jc w:val="both"/>
      </w:pPr>
      <w:r>
        <w:rPr>
          <w:rFonts w:ascii="Times New Roman" w:hAnsi="Times New Roman" w:cs="Times New Roman" w:eastAsia="仿宋"/>
          <w:b w:val="0"/>
          <w:sz w:val="28"/>
        </w:rPr>
        <w:t>摩根大通分析师总结道，如果《清晰法案》今年未能通过，加密市场结构改革将推迟至下一届国会，届时政治格局可能发生改变。考虑到行业对该法案的高度期待，任何拖延都可能加剧市场不确定性，并促使更多加密企业迁往海外。与此同时，围绕稳定币收益的辩论将继续成为立法进程的核心焦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原文标题：JPMorgan warns time is running short for crypto market structure bill</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原文链接：https://www.coindesk.com/policy/2026/06/04/jpmorgan-warns-time-is-running-short-for-crypto-market-structure-bill</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Visa与Brale在CantonNetwork上测试SBC稳定币用于机构结算</w:t>
      </w:r>
    </w:p>
    <w:p>
      <w:pPr>
        <w:spacing w:before="0" w:after="0" w:line="240" w:lineRule="auto"/>
        <w:ind w:left="0" w:right="0" w:firstLine="0"/>
        <w:jc w:val="both"/>
      </w:pPr>
      <w:r>
        <w:rPr>
          <w:rFonts w:ascii="Times New Roman" w:hAnsi="Times New Roman" w:cs="Times New Roman" w:eastAsia="仿宋"/>
          <w:b w:val="0"/>
          <w:sz w:val="28"/>
        </w:rPr>
        <w:t>· Visa与Brale启动概念验证，在Canton Network上测试美元稳定币SBC用于机构结算，重点关注隐私保护和可编程性。</w:t>
      </w:r>
    </w:p>
    <w:p>
      <w:pPr>
        <w:spacing w:before="0" w:after="0" w:line="240" w:lineRule="auto"/>
        <w:ind w:left="0" w:right="0" w:firstLine="0"/>
        <w:jc w:val="both"/>
      </w:pPr>
      <w:r>
        <w:rPr>
          <w:rFonts w:ascii="Times New Roman" w:hAnsi="Times New Roman" w:cs="Times New Roman" w:eastAsia="仿宋"/>
          <w:b w:val="0"/>
          <w:sz w:val="28"/>
        </w:rPr>
        <w:t>· 机构结算对交易数据的可见性有严格限制，Canton Network的隐私增强型区块链基础设施可满足这一需求。</w:t>
      </w:r>
    </w:p>
    <w:p>
      <w:pPr>
        <w:spacing w:before="0" w:after="0" w:line="240" w:lineRule="auto"/>
        <w:ind w:left="0" w:right="0" w:firstLine="0"/>
        <w:jc w:val="both"/>
      </w:pPr>
      <w:r>
        <w:rPr>
          <w:rFonts w:ascii="Times New Roman" w:hAnsi="Times New Roman" w:cs="Times New Roman" w:eastAsia="仿宋"/>
          <w:b w:val="0"/>
          <w:sz w:val="28"/>
        </w:rPr>
        <w:t>· Visa的稳定币结算战略已扩展至9条区块链，年化运行率达70亿美元，此次测试旨在探索稳定币在受监管金融基础设施中的角色。</w:t>
      </w:r>
    </w:p>
    <w:p>
      <w:pPr>
        <w:pStyle w:val="正文内容"/>
        <w:spacing w:before="0" w:after="0" w:line="240" w:lineRule="auto"/>
        <w:ind w:left="0" w:right="0" w:firstLine="560"/>
        <w:jc w:val="both"/>
      </w:pPr>
      <w:r>
        <w:rPr>
          <w:rFonts w:ascii="Times New Roman" w:hAnsi="Times New Roman" w:cs="Times New Roman" w:eastAsia="仿宋"/>
          <w:b w:val="0"/>
          <w:sz w:val="28"/>
        </w:rPr>
        <w:t>支付巨头Visa与代币化平台Brale联合启动了一项概念验证（Proof-of-Concept，PoC），旨在测试基于Canton Network的机构结算（Institutional Settlement）场景。该测试使用的SBC是一种由Brale发行的美元挂钩稳定币（美元-backed token）。Visa评估SBC作为一种新的机构结算稳定币选项，旨在验证隐私保护型区块链基础设施能否支持受监管机构之间的支付流程，同时让金融机构对交易数据的可见性拥有更多控制权。</w:t>
      </w:r>
    </w:p>
    <w:p>
      <w:pPr>
        <w:pStyle w:val="正文内容"/>
        <w:spacing w:before="0" w:after="0" w:line="240" w:lineRule="auto"/>
        <w:ind w:left="0" w:right="0" w:firstLine="560"/>
        <w:jc w:val="both"/>
      </w:pPr>
      <w:r>
        <w:rPr>
          <w:rFonts w:ascii="Times New Roman" w:hAnsi="Times New Roman" w:cs="Times New Roman" w:eastAsia="仿宋"/>
          <w:b w:val="0"/>
          <w:sz w:val="28"/>
        </w:rPr>
        <w:t>这一合作反映了稳定币范式的重大转变。美元挂钩代币不再仅被视为加密交易工具，大型支付公司正探索其作为受监管金融基础设施内部结算资产的潜力。传统结算系统在跨境场景下仍存在速度慢、碎片化及成本高昂等问题，而稳定币结合区块链技术有望提供更高效的可编程结算方案。Visa与Brale此次测试旨在评估SBC在满足速度与自动化需求的同时，能否在共享网络中隐藏敏感的商务细节。</w:t>
      </w:r>
    </w:p>
    <w:p>
      <w:pPr>
        <w:pStyle w:val="正文内容"/>
        <w:spacing w:before="0" w:after="0" w:line="240" w:lineRule="auto"/>
        <w:ind w:left="0" w:right="0" w:firstLine="560"/>
        <w:jc w:val="both"/>
      </w:pPr>
      <w:r>
        <w:rPr>
          <w:rFonts w:ascii="Times New Roman" w:hAnsi="Times New Roman" w:cs="Times New Roman" w:eastAsia="仿宋"/>
          <w:b w:val="0"/>
          <w:sz w:val="28"/>
        </w:rPr>
        <w:t>机构结算的要求与公开加密转账截然不同。银行、支付公司、资产管理公司及企业财务团队需要共享的结算轨道，但必须限制对交易对手、金额、流动性变动及商务关系的可见性。Canton Network正是围绕隐私增强型区块链基础设施构建，使机构既能享受可编程性，又能避免交易数据完全公开。Visa与Brale将以此为基础，测试SBC能否在保护敏感数据的前提下实现更快、更可编程的结算。</w:t>
      </w:r>
    </w:p>
    <w:p>
      <w:pPr>
        <w:pStyle w:val="正文内容"/>
        <w:spacing w:before="0" w:after="0" w:line="240" w:lineRule="auto"/>
        <w:ind w:left="0" w:right="0" w:firstLine="560"/>
        <w:jc w:val="both"/>
      </w:pPr>
      <w:r>
        <w:rPr>
          <w:rFonts w:ascii="Times New Roman" w:hAnsi="Times New Roman" w:cs="Times New Roman" w:eastAsia="仿宋"/>
          <w:b w:val="0"/>
          <w:sz w:val="28"/>
        </w:rPr>
        <w:t>Visa加密业务负责人Cuy Sheffield表示：“通过与Brale的合作，我们正在探索Canton Network上的SBC如何支持需要可编程性和隐私控制的机构结算用例。这次合作帮助我们评估将这些能力带入生产环境所需的条件。”Sheffield的表述值得注意——该测试并非零售支付实验，而是面向生产级机构结算，合规、隐私和可靠性是任何广泛部署前的核心要求。</w:t>
      </w:r>
    </w:p>
    <w:p>
      <w:pPr>
        <w:pStyle w:val="正文内容"/>
        <w:spacing w:before="0" w:after="0" w:line="240" w:lineRule="auto"/>
        <w:ind w:left="0" w:right="0" w:firstLine="560"/>
        <w:jc w:val="both"/>
      </w:pPr>
      <w:r>
        <w:rPr>
          <w:rFonts w:ascii="Times New Roman" w:hAnsi="Times New Roman" w:cs="Times New Roman" w:eastAsia="仿宋"/>
          <w:b w:val="0"/>
          <w:sz w:val="28"/>
        </w:rPr>
        <w:t>Visa在稳定币结算领域的布局由来已久。自2021年首次支持稳定币结算以来，其稳定币结算试点覆盖范围持续扩大。截至2026年4月，该试点的年化运行率已达70亿美元，较上一季度增长50%。试点目前涵盖9条区块链，包括Arc、Base、Canton、Polygon、Tempo、Avalanche、Ethereum、Solana和Stellar。这一广度表明Visa并未将赌注押在单一网络上，而是在多个区块链环境中测试不同机构与支付场景的可行性。</w:t>
      </w:r>
    </w:p>
    <w:p>
      <w:pPr>
        <w:pStyle w:val="正文内容"/>
        <w:spacing w:before="0" w:after="0" w:line="240" w:lineRule="auto"/>
        <w:ind w:left="0" w:right="0" w:firstLine="560"/>
        <w:jc w:val="both"/>
      </w:pPr>
      <w:r>
        <w:rPr>
          <w:rFonts w:ascii="Times New Roman" w:hAnsi="Times New Roman" w:cs="Times New Roman" w:eastAsia="仿宋"/>
          <w:b w:val="0"/>
          <w:sz w:val="28"/>
        </w:rPr>
        <w:t>SBC的加入为Visa战略增添了新维度。Brale发行的美元挂钩代币被引入专门为隐私敏感型金融活动设计的网络。对于Visa而言，该测试有助于判断稳定币能否在需要可编程支付和受限数据可见性的结算流程中发挥作用。Visa认为，稳定币有潜力成为全球支付领域可扩展的下一代结算层。与Brale的概念验证正是将这一论断置于受监管支付基础设施中检验的一步。</w:t>
      </w:r>
    </w:p>
    <w:p>
      <w:pPr>
        <w:pStyle w:val="正文内容"/>
        <w:spacing w:before="0" w:after="0" w:line="240" w:lineRule="auto"/>
        <w:ind w:left="0" w:right="0" w:firstLine="560"/>
        <w:jc w:val="both"/>
      </w:pPr>
      <w:r>
        <w:rPr>
          <w:rFonts w:ascii="Times New Roman" w:hAnsi="Times New Roman" w:cs="Times New Roman" w:eastAsia="仿宋"/>
          <w:b w:val="0"/>
          <w:sz w:val="28"/>
        </w:rPr>
        <w:t>从更广阔的市场视角看，稳定币总供应量已接近3000亿美元，但大多数流动性仍集中于少数发行人——USDT约占1880亿美元，USDC约760亿美元。小型稳定币如SBC需要机构用例、网络支持和可信结算伙伴才能获得市场地位。Visa背书的PoC虽不保证采用，但为SBC在机构结算讨论中赢得了更清晰的角色。对Brale而言，此次合作使其代币嵌入支付基础设施，而非仅在交易所流动性或零售使用中竞争。</w:t>
      </w:r>
    </w:p>
    <w:p>
      <w:pPr>
        <w:pStyle w:val="正文内容"/>
        <w:spacing w:before="0" w:after="0" w:line="240" w:lineRule="auto"/>
        <w:ind w:left="0" w:right="0" w:firstLine="560"/>
        <w:jc w:val="both"/>
      </w:pPr>
      <w:r>
        <w:rPr>
          <w:rFonts w:ascii="Times New Roman" w:hAnsi="Times New Roman" w:cs="Times New Roman" w:eastAsia="仿宋"/>
          <w:b w:val="0"/>
          <w:sz w:val="28"/>
        </w:rPr>
        <w:t>对Canton Network而言，这一测试增加了另一个机构结算用例，正值隐私增强型区块链试图证明其能服务于受监管金融。整个市场正进入一个更精细的稳定币阶段：机构不会平等对待所有美元代币——流动性、发行人控制、网络兼容性、隐私功能和合规设计将决定哪些稳定币适合结算。即便监管和发行人竞争仍未尘埃落定，支付公司仍在持续建设稳定币能力。Visa的做法表明，稳定币正被当作一种结算技术加以评估，而非孤立的加密产品。</w:t>
      </w:r>
    </w:p>
    <w:p>
      <w:pPr>
        <w:pStyle w:val="正文内容"/>
        <w:spacing w:before="0" w:after="0" w:line="240" w:lineRule="auto"/>
        <w:ind w:left="0" w:right="0" w:firstLine="560"/>
        <w:jc w:val="both"/>
      </w:pPr>
      <w:r>
        <w:rPr>
          <w:rFonts w:ascii="Times New Roman" w:hAnsi="Times New Roman" w:cs="Times New Roman" w:eastAsia="仿宋"/>
          <w:b w:val="0"/>
          <w:sz w:val="28"/>
        </w:rPr>
        <w:t>未决问题依然存在：SBC能否获得足够流动性与网络效应？Canton Network的隐私特性是否能够满足大型银行的合规审计要求？更广泛地，监管框架的不确定性可能影响稳定币在机构结算中的大规模采用。不过，此次概念验证至少表明，稳定币正从边缘的加密工具逐步走向主流金融基础设施的核心环节。</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原文标题：Visa and Brale Test SBC Stablecoin for Institutional Settlement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原文链接：https://financefeeds.com/visa-and-brale-test-sbc-stablecoin-for-institutional-settlement/</w:t>
      </w:r>
    </w:p>
    <w:p/>
    <w:p>
      <w:pPr>
        <w:pStyle w:val="文章一级标题"/>
        <w:spacing w:before="0" w:after="0" w:line="240" w:lineRule="auto"/>
        <w:ind w:left="0" w:right="0" w:firstLine="0"/>
        <w:jc w:val="center"/>
      </w:pPr>
      <w:r>
        <w:rPr>
          <w:rFonts w:ascii="Times New Roman" w:hAnsi="Times New Roman" w:cs="Times New Roman" w:eastAsia="黑体"/>
          <w:b w:val="0"/>
          <w:sz w:val="30"/>
        </w:rPr>
        <w:t>Zcash因Orchard池关键漏洞紧急暂停交易并修复</w:t>
      </w:r>
    </w:p>
    <w:p>
      <w:pPr>
        <w:spacing w:before="0" w:after="0" w:line="240" w:lineRule="auto"/>
        <w:ind w:left="0" w:right="0" w:firstLine="0"/>
        <w:jc w:val="both"/>
      </w:pPr>
      <w:r>
        <w:rPr>
          <w:rFonts w:ascii="Times New Roman" w:hAnsi="Times New Roman" w:cs="Times New Roman" w:eastAsia="仿宋"/>
          <w:b w:val="0"/>
          <w:sz w:val="28"/>
        </w:rPr>
        <w:t>· Zcash因Orchard池的零知识证明电路漏洞紧急暂停交易，后通过紧急升级恢复；漏洞未遭利用，用户隐私未受影响。</w:t>
      </w:r>
    </w:p>
    <w:p>
      <w:pPr>
        <w:spacing w:before="0" w:after="0" w:line="240" w:lineRule="auto"/>
        <w:ind w:left="0" w:right="0" w:firstLine="0"/>
        <w:jc w:val="both"/>
      </w:pPr>
      <w:r>
        <w:rPr>
          <w:rFonts w:ascii="Times New Roman" w:hAnsi="Times New Roman" w:cs="Times New Roman" w:eastAsia="仿宋"/>
          <w:b w:val="0"/>
          <w:sz w:val="28"/>
        </w:rPr>
        <w:t>· 事件暴露了隐私区块链依赖复杂密码学的操作风险，但社区反应不一，部分用户误解为全网宕机。</w:t>
      </w:r>
    </w:p>
    <w:p>
      <w:pPr>
        <w:spacing w:before="0" w:after="0" w:line="240" w:lineRule="auto"/>
        <w:ind w:left="0" w:right="0" w:firstLine="0"/>
        <w:jc w:val="both"/>
      </w:pPr>
      <w:r>
        <w:rPr>
          <w:rFonts w:ascii="Times New Roman" w:hAnsi="Times New Roman" w:cs="Times New Roman" w:eastAsia="仿宋"/>
          <w:b w:val="0"/>
          <w:sz w:val="28"/>
        </w:rPr>
        <w:t>· 分析师认为，此次事件对ZEC代币价格影响有限，但长期需关注市场对隐私基础设施脆弱性的信心。</w:t>
      </w:r>
    </w:p>
    <w:p>
      <w:pPr>
        <w:pStyle w:val="正文内容"/>
        <w:spacing w:before="0" w:after="0" w:line="240" w:lineRule="auto"/>
        <w:ind w:left="0" w:right="0" w:firstLine="560"/>
        <w:jc w:val="both"/>
      </w:pPr>
      <w:r>
        <w:rPr>
          <w:rFonts w:ascii="Times New Roman" w:hAnsi="Times New Roman" w:cs="Times New Roman" w:eastAsia="仿宋"/>
          <w:b w:val="0"/>
          <w:sz w:val="28"/>
        </w:rPr>
        <w:t>隐私公链Zcash的开发团队近期发现并修复了一个影响Orchard池的关键漏洞。根据Zcash基金会的公告，该漏洞影响Orchard池的零知识证明（zero-knowledge proof，ZKP）电路，可能允许无效的状态转换。基金会强调，没有证据表明该漏洞已被利用，未发现未经授权的价值创造，用户隐私也未受损害。尽管如此，一个涉及核心隐私基础设施的电路级漏洞仍然引发了行业对隐私链安全性的广泛讨论。</w:t>
      </w:r>
    </w:p>
    <w:p>
      <w:pPr>
        <w:pStyle w:val="正文内容"/>
        <w:spacing w:before="0" w:after="0" w:line="240" w:lineRule="auto"/>
        <w:ind w:left="0" w:right="0" w:firstLine="560"/>
        <w:jc w:val="both"/>
      </w:pPr>
      <w:r>
        <w:rPr>
          <w:rFonts w:ascii="Times New Roman" w:hAnsi="Times New Roman" w:cs="Times New Roman" w:eastAsia="仿宋"/>
          <w:b w:val="0"/>
          <w:sz w:val="28"/>
        </w:rPr>
        <w:t>漏洞由独立安全研究员Taylor Hornby在2026年5月29日对Shielded Labs进行协议审计时发现。他随后将问题披露给Zcash Open Development Lab的核心工程师，团队确认漏洞存在并开始准备修复方案。这一过程将私密审计发现转化为协调的网络响应：矿工、交易所、节点运营者、钱包和基础设施提供商需要同步更新软件和共识规则。</w:t>
      </w:r>
    </w:p>
    <w:p>
      <w:pPr>
        <w:pStyle w:val="正文内容"/>
        <w:spacing w:before="0" w:after="0" w:line="240" w:lineRule="auto"/>
        <w:ind w:left="0" w:right="0" w:firstLine="560"/>
        <w:jc w:val="both"/>
      </w:pPr>
      <w:r>
        <w:rPr>
          <w:rFonts w:ascii="Times New Roman" w:hAnsi="Times New Roman" w:cs="Times New Roman" w:eastAsia="仿宋"/>
          <w:b w:val="0"/>
          <w:sz w:val="28"/>
        </w:rPr>
        <w:t>修复分为两个步骤执行：Zebra 4.5.3暂时禁用Orchard操作，随后Zebra 5.0.0激活NU6.2升级，以纠正后的电路重新启用Orchard。用户端看到的直接结果是Orchard功能临时暂停，运营者则需优先阻止无效的Orchard状态转换，同时保持更广泛网络连续性。主链在此期间继续运行，而Orchard屏蔽池被临时限制，这种部分禁用状态导致一些用户因基础设施更新延迟而产生困惑，误以为是全网故障。</w:t>
      </w:r>
    </w:p>
    <w:p>
      <w:pPr>
        <w:pStyle w:val="正文内容"/>
        <w:spacing w:before="0" w:after="0" w:line="240" w:lineRule="auto"/>
        <w:ind w:left="0" w:right="0" w:firstLine="560"/>
        <w:jc w:val="both"/>
      </w:pPr>
      <w:r>
        <w:rPr>
          <w:rFonts w:ascii="Times New Roman" w:hAnsi="Times New Roman" w:cs="Times New Roman" w:eastAsia="仿宋"/>
          <w:b w:val="0"/>
          <w:sz w:val="28"/>
        </w:rPr>
        <w:t>紧急响应在Zcash生态系统中引发了理解上的混乱。区块浏览器显示区块3，364，601的挖掘时间不一致，导致有用户声称Zcash网络已宕机。Zcash Open Development Lab的贡献者Tatyana表示，网络在矿工升级并收敛于新共识规则时经历了“短暂的不稳定期”，并于美国东部时间6月2日凌晨3点左右完全恢复稳定。</w:t>
      </w:r>
    </w:p>
    <w:p>
      <w:pPr>
        <w:pStyle w:val="正文内容"/>
        <w:spacing w:before="0" w:after="0" w:line="240" w:lineRule="auto"/>
        <w:ind w:left="0" w:right="0" w:firstLine="560"/>
        <w:jc w:val="both"/>
      </w:pPr>
      <w:r>
        <w:rPr>
          <w:rFonts w:ascii="Times New Roman" w:hAnsi="Times New Roman" w:cs="Times New Roman" w:eastAsia="仿宋"/>
          <w:b w:val="0"/>
          <w:sz w:val="28"/>
        </w:rPr>
        <w:t>社区成员对宕机说法提出异议。Solana基础设施公司Helius的CEO Mert Mumtaz指出，网络“并未宕机”，部分浏览器应用连接到了错误节点。匿名社区成员Zerodarts表示“区块仍在被挖掘”，大多数区块浏览器需要更新其节点。另一位成员Railgoon则描述了不同情况：Zcash矿工和开发者冻结Orchard屏蔽池以修补漏洞，随后进行硬分叉，他称网络当时“部分故意宕机”，但已恢复。</w:t>
      </w:r>
    </w:p>
    <w:p>
      <w:pPr>
        <w:pStyle w:val="正文内容"/>
        <w:spacing w:before="0" w:after="0" w:line="240" w:lineRule="auto"/>
        <w:ind w:left="0" w:right="0" w:firstLine="560"/>
        <w:jc w:val="both"/>
      </w:pPr>
      <w:r>
        <w:rPr>
          <w:rFonts w:ascii="Times New Roman" w:hAnsi="Times New Roman" w:cs="Times New Roman" w:eastAsia="仿宋"/>
          <w:b w:val="0"/>
          <w:sz w:val="28"/>
        </w:rPr>
        <w:t>市场反应方面，根据来源引用的数据，Zcash的ZEC代币在触及6337美元的日内高点后短暂跌破600美元至599美元，随后回升至614美元。价格变动相对于技术问题的严重性有限，很可能是因为基金会已声明无利用证据、无未授权价值创造且无隐私泄露。这有助于将事件与资金被盗或供应完整性受损的更严重加密事件区分开来。</w:t>
      </w:r>
    </w:p>
    <w:p>
      <w:pPr>
        <w:pStyle w:val="正文内容"/>
        <w:spacing w:before="0" w:after="0" w:line="240" w:lineRule="auto"/>
        <w:ind w:left="0" w:right="0" w:firstLine="560"/>
        <w:jc w:val="both"/>
      </w:pPr>
      <w:r>
        <w:rPr>
          <w:rFonts w:ascii="Times New Roman" w:hAnsi="Times New Roman" w:cs="Times New Roman" w:eastAsia="仿宋"/>
          <w:b w:val="0"/>
          <w:sz w:val="28"/>
        </w:rPr>
        <w:t>然而，该事件为追踪隐私币的投资者增加了新的风险层。Zcash的价值主张取决于先进的密码学设计，而Orchard池是其隐私架构的核心。即使直接损害已被控制，该系统的关键漏洞仍可能影响市场情绪。对交易所和基础设施提供商而言，这一事件强化了快速升级准备的必要性，尤其是当只有协议的一部分被禁用而主链仍在活动时，隐私链的专门交易池需要比标准网络宕机更细致的响应。</w:t>
      </w:r>
    </w:p>
    <w:p>
      <w:pPr>
        <w:pStyle w:val="正文内容"/>
        <w:spacing w:before="0" w:after="0" w:line="240" w:lineRule="auto"/>
        <w:ind w:left="0" w:right="0" w:firstLine="560"/>
        <w:jc w:val="both"/>
      </w:pPr>
      <w:r>
        <w:rPr>
          <w:rFonts w:ascii="Times New Roman" w:hAnsi="Times New Roman" w:cs="Times New Roman" w:eastAsia="仿宋"/>
          <w:b w:val="0"/>
          <w:sz w:val="28"/>
        </w:rPr>
        <w:t>恢复之后，Zcash面临两个对立的认识：负面解读是，复杂的屏蔽系统可能隐藏协议风险；正面解读是，漏洞通过审计发现、披露给核心工程师、通过紧急升级修补，且无确认的利用。对于ZEC而言，下一个考验是用户和基础设施提供商将此次事件视为运营韧性的证据，还是隐私基础设施脆弱性的警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原文标题：Zcash Disables Orchard Pool After Critical Shielded Circuit Bug</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原文链接：https://financefeeds.com/zcash-disables-orchard-pool-after-critical-shielded-circuit-bug/</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比特币ETF连续13日流出44亿美元创纪录</w:t>
      </w:r>
    </w:p>
    <w:p>
      <w:pPr>
        <w:spacing w:before="0" w:after="0" w:line="240" w:lineRule="auto"/>
        <w:ind w:left="0" w:right="0" w:firstLine="0"/>
        <w:jc w:val="both"/>
      </w:pPr>
      <w:r>
        <w:rPr>
          <w:rFonts w:ascii="Times New Roman" w:hAnsi="Times New Roman" w:cs="Times New Roman" w:eastAsia="仿宋"/>
          <w:b w:val="0"/>
          <w:sz w:val="28"/>
        </w:rPr>
        <w:t>· 美国现货比特币ETF连续13个交易日净流出，累计约44亿美元，创历史最长纪录。</w:t>
      </w:r>
    </w:p>
    <w:p>
      <w:pPr>
        <w:spacing w:before="0" w:after="0" w:line="240" w:lineRule="auto"/>
        <w:ind w:left="0" w:right="0" w:firstLine="0"/>
        <w:jc w:val="both"/>
      </w:pPr>
      <w:r>
        <w:rPr>
          <w:rFonts w:ascii="Times New Roman" w:hAnsi="Times New Roman" w:cs="Times New Roman" w:eastAsia="仿宋"/>
          <w:b w:val="0"/>
          <w:sz w:val="28"/>
        </w:rPr>
        <w:t>· 贝莱德旗下iShares Bitcoin Trust（IBIT）贡献了约75%的流出量，达33亿美元。</w:t>
      </w:r>
    </w:p>
    <w:p>
      <w:pPr>
        <w:spacing w:before="0" w:after="0" w:line="240" w:lineRule="auto"/>
        <w:ind w:left="0" w:right="0" w:firstLine="0"/>
        <w:jc w:val="both"/>
      </w:pPr>
      <w:r>
        <w:rPr>
          <w:rFonts w:ascii="Times New Roman" w:hAnsi="Times New Roman" w:cs="Times New Roman" w:eastAsia="仿宋"/>
          <w:b w:val="0"/>
          <w:sz w:val="28"/>
        </w:rPr>
        <w:t>· 分析师对抛售驱动因素存在分歧，部分认为长期持有者和矿工卖出是主因，机构囤积者仍持续买入。</w:t>
      </w:r>
    </w:p>
    <w:p>
      <w:pPr>
        <w:pStyle w:val="正文内容"/>
        <w:spacing w:before="0" w:after="0" w:line="240" w:lineRule="auto"/>
        <w:ind w:left="0" w:right="0" w:firstLine="560"/>
        <w:jc w:val="both"/>
      </w:pPr>
      <w:r>
        <w:rPr>
          <w:rFonts w:ascii="Times New Roman" w:hAnsi="Times New Roman" w:cs="Times New Roman" w:eastAsia="仿宋"/>
          <w:b w:val="0"/>
          <w:sz w:val="28"/>
        </w:rPr>
        <w:t>美国现货比特币交易所交易基金（ETF）周三录得约3.97亿美元净流出，将连续流出天数延长至13个交易日，累计撤资约44亿美元。根据SoSoValue数据，此轮流出规模已超过2025年2月创下的连续8日流出纪录（当时约32亿美元）。比特币价格自5月15日流出开始以来已下跌约21%，从约8万美元降至6.34万美元（截至发稿时）。</w:t>
      </w:r>
    </w:p>
    <w:p>
      <w:pPr>
        <w:pStyle w:val="正文内容"/>
        <w:spacing w:before="0" w:after="0" w:line="240" w:lineRule="auto"/>
        <w:ind w:left="0" w:right="0" w:firstLine="560"/>
        <w:jc w:val="both"/>
      </w:pPr>
      <w:r>
        <w:rPr>
          <w:rFonts w:ascii="Times New Roman" w:hAnsi="Times New Roman" w:cs="Times New Roman" w:eastAsia="仿宋"/>
          <w:b w:val="0"/>
          <w:sz w:val="28"/>
        </w:rPr>
        <w:t>贝莱德旗下iShares Bitcoin Trust（IBIT）在此轮流出中占比最大，根据Farside Investors数据，13日内净流出约33亿美元，占总流出量的约75%。富达旗下Fidelity Wise Origin Bitcoin Fund（FBTC）以约4.566亿美元流出位居第二，灰度旗下Grayscale Bitcoin Trust ETF（GBTC）流出约3.036亿美元。</w:t>
      </w:r>
    </w:p>
    <w:p>
      <w:pPr>
        <w:pStyle w:val="正文内容"/>
        <w:spacing w:before="0" w:after="0" w:line="240" w:lineRule="auto"/>
        <w:ind w:left="0" w:right="0" w:firstLine="560"/>
        <w:jc w:val="both"/>
      </w:pPr>
      <w:r>
        <w:rPr>
          <w:rFonts w:ascii="Times New Roman" w:hAnsi="Times New Roman" w:cs="Times New Roman" w:eastAsia="仿宋"/>
          <w:b w:val="0"/>
          <w:sz w:val="28"/>
        </w:rPr>
        <w:t>过去30天内，美国现货比特币ETF共减持51，726枚比特币（价值近50亿美元）。截至6月2日，IBIT持有约78.68万枚比特币，FBTC持有18.177万枚，GBTC持有14.64万枚。资金外流伴随比特币需求急剧萎缩，CryptoQuant研究主管Julio Moreno表示，过去一个月总需求下降约50.1万枚比特币，为2022年5月以来最快月度降幅。</w:t>
      </w:r>
    </w:p>
    <w:p>
      <w:pPr>
        <w:pStyle w:val="正文内容"/>
        <w:spacing w:before="0" w:after="0" w:line="240" w:lineRule="auto"/>
        <w:ind w:left="0" w:right="0" w:firstLine="560"/>
        <w:jc w:val="both"/>
      </w:pPr>
      <w:r>
        <w:rPr>
          <w:rFonts w:ascii="Times New Roman" w:hAnsi="Times New Roman" w:cs="Times New Roman" w:eastAsia="仿宋"/>
          <w:b w:val="0"/>
          <w:sz w:val="28"/>
        </w:rPr>
        <w:t>市场观察人士对抛售压力来源存在分歧。彭博ETF分析师Eric Balchunas指出，包括比特币ETF和Michael Saylor旗下Strategy在内的长期机构买家仍为净囤积者。他表示“忘掉婴儿潮一代吧，需要有人‘给OG们打电话’——他们是这波抛售的幕后推手”。部分市场评论认为，衍生品头寸和交易所活动可能是价格下跌的驱动因素，链上卖出有限，杠杆和清算放大了波动性。</w:t>
      </w:r>
    </w:p>
    <w:p>
      <w:pPr>
        <w:pStyle w:val="正文内容"/>
        <w:spacing w:before="0" w:after="0" w:line="240" w:lineRule="auto"/>
        <w:ind w:left="0" w:right="0" w:firstLine="560"/>
        <w:jc w:val="both"/>
      </w:pPr>
      <w:r>
        <w:rPr>
          <w:rFonts w:ascii="Times New Roman" w:hAnsi="Times New Roman" w:cs="Times New Roman" w:eastAsia="仿宋"/>
          <w:b w:val="0"/>
          <w:sz w:val="28"/>
        </w:rPr>
        <w:t>CryptoQuant创始人Ki Young Ju表示，早期比特币持有者和矿工的近期抛售反映了供应向美国机构（包括ETF和传统投资者）的转移。他认为，所有权转移可能加强长期需求，即使市场正在远离早期的“密码朋克”持有者。渣打银行数字资产研究主管Geoffrey Kendrick则表示，自2月以来比特币ETF持仓基本保持稳定，显示出比预期更强的结构性韧性。</w:t>
      </w:r>
    </w:p>
    <w:p>
      <w:pPr>
        <w:pStyle w:val="正文内容"/>
        <w:spacing w:before="0" w:after="0" w:line="240" w:lineRule="auto"/>
        <w:ind w:left="0" w:right="0" w:firstLine="560"/>
        <w:jc w:val="both"/>
      </w:pPr>
      <w:r>
        <w:rPr>
          <w:rFonts w:ascii="Times New Roman" w:hAnsi="Times New Roman" w:cs="Times New Roman" w:eastAsia="仿宋"/>
          <w:b w:val="0"/>
          <w:sz w:val="28"/>
        </w:rPr>
        <w:t>Kendrick还指出，近期公司卖出（如Strategy出售32枚比特币）在短期内强化了看空叙事，时机不佳，因为比特币本已承压。尽管出现流出，部分分析师认为市场结构仍具韧性。此轮抛售与比特币价格跌破6.3万美元同时发生，市场正关注6万美元关键支撑位。</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ETFs bleed $4.4B as outflow run extends to 13 trading days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原文链接：https://cointelegraph.com/news/bitcoin-etfs-4-4-billion-outflows-13-day-streak</w:t>
      </w:r>
    </w:p>
    <w:p/>
    <w:p>
      <w:pPr>
        <w:pStyle w:val="文章一级标题"/>
        <w:spacing w:before="0" w:after="0" w:line="240" w:lineRule="auto"/>
        <w:ind w:left="0" w:right="0" w:firstLine="0"/>
        <w:jc w:val="center"/>
      </w:pPr>
      <w:r>
        <w:rPr>
          <w:rFonts w:ascii="Times New Roman" w:hAnsi="Times New Roman" w:cs="Times New Roman" w:eastAsia="黑体"/>
          <w:b w:val="0"/>
          <w:sz w:val="30"/>
        </w:rPr>
        <w:t>Kalshi推出美国首支受监管比特币永续合约重塑衍生品格局</w:t>
      </w:r>
    </w:p>
    <w:p>
      <w:pPr>
        <w:spacing w:before="0" w:after="0" w:line="240" w:lineRule="auto"/>
        <w:ind w:left="0" w:right="0" w:firstLine="0"/>
        <w:jc w:val="both"/>
      </w:pPr>
      <w:r>
        <w:rPr>
          <w:rFonts w:ascii="Times New Roman" w:hAnsi="Times New Roman" w:cs="Times New Roman" w:eastAsia="仿宋"/>
          <w:b w:val="0"/>
          <w:sz w:val="28"/>
        </w:rPr>
        <w:t>· Kalshi推出美国首个受商品期货交易委员会（CFTC）监管的比特币永续合约，交易代码BTCPERP，填补国内机构资本在数字资产永续合约市场的巨大空白。</w:t>
      </w:r>
    </w:p>
    <w:p>
      <w:pPr>
        <w:spacing w:before="0" w:after="0" w:line="240" w:lineRule="auto"/>
        <w:ind w:left="0" w:right="0" w:firstLine="0"/>
        <w:jc w:val="both"/>
      </w:pPr>
      <w:r>
        <w:rPr>
          <w:rFonts w:ascii="Times New Roman" w:hAnsi="Times New Roman" w:cs="Times New Roman" w:eastAsia="仿宋"/>
          <w:b w:val="0"/>
          <w:sz w:val="28"/>
        </w:rPr>
        <w:t>· 该合约采用无到期日、现金结算和8小时资金费率机制，实现24/7连续交易，CFTC已发布员工建议以强化风险管理。</w:t>
      </w:r>
    </w:p>
    <w:p>
      <w:pPr>
        <w:spacing w:before="0" w:after="0" w:line="240" w:lineRule="auto"/>
        <w:ind w:left="0" w:right="0" w:firstLine="0"/>
        <w:jc w:val="both"/>
      </w:pPr>
      <w:r>
        <w:rPr>
          <w:rFonts w:ascii="Times New Roman" w:hAnsi="Times New Roman" w:cs="Times New Roman" w:eastAsia="仿宋"/>
          <w:b w:val="0"/>
          <w:sz w:val="28"/>
        </w:rPr>
        <w:t>· Kalshi计划迅速扩展至12种其他数字资产永续合约，与Coinbase等主流交易所形成直接竞争，后者则计划连接Deribit全球流动性池。</w:t>
      </w:r>
    </w:p>
    <w:p>
      <w:pPr>
        <w:pStyle w:val="正文内容"/>
        <w:spacing w:before="0" w:after="0" w:line="240" w:lineRule="auto"/>
        <w:ind w:left="0" w:right="0" w:firstLine="560"/>
        <w:jc w:val="both"/>
      </w:pPr>
      <w:r>
        <w:rPr>
          <w:rFonts w:ascii="Times New Roman" w:hAnsi="Times New Roman" w:cs="Times New Roman" w:eastAsia="仿宋"/>
          <w:b w:val="0"/>
          <w:sz w:val="28"/>
        </w:rPr>
        <w:t>知名预测市场平台Kalshi已开始直接向美国公众提供比特币永续期货（Bitcoin Perpetual Futures）。这一战略性部署标志着金融史上首个在商品期货交易委员会（Commodity Futures Trading Commission，CFTC）直接监管下清算和上市的真正永续合约诞生。该衍生品交易代码为BTCPERP，代表Kalshi从简单的二元事件合约向全服务、新一代衍生品交易所的激进转型。</w:t>
      </w:r>
    </w:p>
    <w:p>
      <w:pPr>
        <w:pStyle w:val="正文内容"/>
        <w:spacing w:before="0" w:after="0" w:line="240" w:lineRule="auto"/>
        <w:ind w:left="0" w:right="0" w:firstLine="560"/>
        <w:jc w:val="both"/>
      </w:pPr>
      <w:r>
        <w:rPr>
          <w:rFonts w:ascii="Times New Roman" w:hAnsi="Times New Roman" w:cs="Times New Roman" w:eastAsia="仿宋"/>
          <w:b w:val="0"/>
          <w:sz w:val="28"/>
        </w:rPr>
        <w:t>合规国内永续市场的推出，解決了长期将美国机构资本隔离于数字资产领域最受欢迎交易工具之外的巨大流动性缺口——该缺口规模达数万亿美元。多年来，全球永续掉期市场几乎完全在离岸非监管框架内运营，累计交易量超过90万亿美元。Kalshi将这一快速增长的资产类别安全地带到美国法律保护之下，为国内企业和商业实体提供了高度监管、资本高效的离岸平台替代方案，消除了与非本土平台相关的法律摩擦和交易对手风险。</w:t>
      </w:r>
    </w:p>
    <w:p>
      <w:pPr>
        <w:pStyle w:val="正文内容"/>
        <w:spacing w:before="0" w:after="0" w:line="240" w:lineRule="auto"/>
        <w:ind w:left="0" w:right="0" w:firstLine="560"/>
        <w:jc w:val="both"/>
      </w:pPr>
      <w:r>
        <w:rPr>
          <w:rFonts w:ascii="Times New Roman" w:hAnsi="Times New Roman" w:cs="Times New Roman" w:eastAsia="仿宋"/>
          <w:b w:val="0"/>
          <w:sz w:val="28"/>
        </w:rPr>
        <w:t>Kalshi的BTCPERP合约核心金融机制旨在为交易者提供直接、无摩擦的比特币价格敞口，无需传统期货的复杂结算规则。与固定月度或季度到期且需要连续展期的传统合约不同，永续合约无到期日，完全以美元法定货币现金结算。合约追踪比特币现货价格，利用每8小时重新计算的嵌入式资金费率（funding rate）机制，使衍生品市价持续锚定全球实物现货指数。</w:t>
      </w:r>
    </w:p>
    <w:p>
      <w:pPr>
        <w:pStyle w:val="正文内容"/>
        <w:spacing w:before="0" w:after="0" w:line="240" w:lineRule="auto"/>
        <w:ind w:left="0" w:right="0" w:firstLine="560"/>
        <w:jc w:val="both"/>
      </w:pPr>
      <w:r>
        <w:rPr>
          <w:rFonts w:ascii="Times New Roman" w:hAnsi="Times New Roman" w:cs="Times New Roman" w:eastAsia="仿宋"/>
          <w:b w:val="0"/>
          <w:sz w:val="28"/>
        </w:rPr>
        <w:t>为适应数字资产市场不间断、无边界的特点，该产品在每周7天、每天24小时的连续交易循环中运作。这种向不间断、始终在线的清算和结算基础设施的转变，促使CFTC清算与风险部门（Division of Clearing and Risk）发布正式员工建议，要求市场参与者在周末和夜间时段维持稳健的风险管理标准。目前Kalshi使用标准美元抵押品支撑交易池，但系统架构师已完成在本财季稍后整合合规稳定币抵押品的蓝图，以进一步优化机构流动性渠道。</w:t>
      </w:r>
    </w:p>
    <w:p>
      <w:pPr>
        <w:pStyle w:val="正文内容"/>
        <w:spacing w:before="0" w:after="0" w:line="240" w:lineRule="auto"/>
        <w:ind w:left="0" w:right="0" w:firstLine="560"/>
        <w:jc w:val="both"/>
      </w:pPr>
      <w:r>
        <w:rPr>
          <w:rFonts w:ascii="Times New Roman" w:hAnsi="Times New Roman" w:cs="Times New Roman" w:eastAsia="仿宋"/>
          <w:b w:val="0"/>
          <w:sz w:val="28"/>
        </w:rPr>
        <w:t>Kalshi永续合约平台的成功激活立即在美国金融版图中点燃了一场激烈的市场份额争夺战。Kalshi首席执行官Tarek Mansour将这一历史性推出描述为深刻的观念飞跃，他指出，预测市场是对世界在某一时刻想法的快照，而永续期货则是投资者信心的连续电影。Kalshi正在积极利用其先发监管优势，已提交次级上市申请，计划在另外12种主要数字资产上列出永续合约，明确将自己定位为所有合规加密衍生品交易的默认国内流动性场所。</w:t>
      </w:r>
    </w:p>
    <w:p>
      <w:pPr>
        <w:pStyle w:val="正文内容"/>
        <w:spacing w:before="0" w:after="0" w:line="240" w:lineRule="auto"/>
        <w:ind w:left="0" w:right="0" w:firstLine="560"/>
        <w:jc w:val="both"/>
      </w:pPr>
      <w:r>
        <w:rPr>
          <w:rFonts w:ascii="Times New Roman" w:hAnsi="Times New Roman" w:cs="Times New Roman" w:eastAsia="仿宋"/>
          <w:b w:val="0"/>
          <w:sz w:val="28"/>
        </w:rPr>
        <w:t>这一激进的扩张战略使Kalshi与主流加密巨头如Coinbase直接且显著地正面交锋。Coinbase同时获得了CFTC批准，可扩大其零售衍生品产品。Coinbase计划通过将美国客户直接接入迪拜衍生品交易所Deribit的现有全球流动性池来扩展其永续功能，而Kalshi则采取截然不同的运营路径——在统一的国内清算框架下从头构建其订单簿。随着传统经纪商和专业电子交易台准备在今夏将这些受监管工具整合到其原生投资组合中，在岸永续合约的到来标志着美国数字资产生态系统的新时代。</w:t>
      </w:r>
    </w:p>
    <w:p>
      <w:pPr>
        <w:pStyle w:val="正文内容"/>
        <w:spacing w:before="0" w:after="0" w:line="240" w:lineRule="auto"/>
        <w:ind w:left="0" w:right="0" w:firstLine="560"/>
        <w:jc w:val="both"/>
      </w:pPr>
      <w:r>
        <w:rPr>
          <w:rFonts w:ascii="Times New Roman" w:hAnsi="Times New Roman" w:cs="Times New Roman" w:eastAsia="仿宋"/>
          <w:b w:val="0"/>
          <w:sz w:val="28"/>
        </w:rPr>
        <w:t>业界正在密切关注这一对决的演变。Kalshi依靠CFTC直接监管的优势，强调本土清算的合规性和安全性；而Coinbase则借助其庞大的零售用户基础和Deribit的全球流动性深度。未决问题包括：监管机构是否会对永续合约的杠杆率设置上限？Kalshi的稳定币整合计划是否会引发新的监管审查？国内永续合约市场能否吸引足够流动性以挑战离岸市场的主导地位？这些都将影响美国数字资产衍生品市场的未来格局。</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原文标题：Kalshi Shifts Derivatives Landscape by Launching First Regulated U.S. Bitcoin Perpetuals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原文链接：https://financefeeds.com/kalshi-shifts-derivatives-landscape-by-launching-first-regulated-u-s-bitcoin-perpetuals/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灰度警告Strategy杠杆比特币模型首遭压力测试</w:t>
      </w:r>
    </w:p>
    <w:p>
      <w:pPr>
        <w:spacing w:before="0" w:after="0" w:line="240" w:lineRule="auto"/>
        <w:ind w:left="0" w:right="0" w:firstLine="0"/>
        <w:jc w:val="both"/>
      </w:pPr>
      <w:r>
        <w:rPr>
          <w:rFonts w:ascii="Times New Roman" w:hAnsi="Times New Roman" w:cs="Times New Roman" w:eastAsia="仿宋"/>
          <w:b w:val="0"/>
          <w:sz w:val="28"/>
        </w:rPr>
        <w:t>· Strategy首次出售32枚比特币，引发BTC下跌16%，其优先股STRC跌至折价。</w:t>
      </w:r>
    </w:p>
    <w:p>
      <w:pPr>
        <w:spacing w:before="0" w:after="0" w:line="240" w:lineRule="auto"/>
        <w:ind w:left="0" w:right="0" w:firstLine="0"/>
        <w:jc w:val="both"/>
      </w:pPr>
      <w:r>
        <w:rPr>
          <w:rFonts w:ascii="Times New Roman" w:hAnsi="Times New Roman" w:cs="Times New Roman" w:eastAsia="仿宋"/>
          <w:b w:val="0"/>
          <w:sz w:val="28"/>
        </w:rPr>
        <w:t>· 灰度研究主管Zach Pandl警告，杠杆模式受压可能限制Strategy未来增持BTC，甚至迫使进一步抛售。</w:t>
      </w:r>
    </w:p>
    <w:p>
      <w:pPr>
        <w:spacing w:before="0" w:after="0" w:line="240" w:lineRule="auto"/>
        <w:ind w:left="0" w:right="0" w:firstLine="0"/>
        <w:jc w:val="both"/>
      </w:pPr>
      <w:r>
        <w:rPr>
          <w:rFonts w:ascii="Times New Roman" w:hAnsi="Times New Roman" w:cs="Times New Roman" w:eastAsia="仿宋"/>
          <w:b w:val="0"/>
          <w:sz w:val="28"/>
        </w:rPr>
        <w:t>· 其他分析师认为，出售带来的灵活性或优于市场悲观预期。</w:t>
      </w:r>
    </w:p>
    <w:p>
      <w:pPr>
        <w:pStyle w:val="正文内容"/>
        <w:spacing w:before="0" w:after="0" w:line="240" w:lineRule="auto"/>
        <w:ind w:left="0" w:right="0" w:firstLine="560"/>
        <w:jc w:val="both"/>
      </w:pPr>
      <w:r>
        <w:rPr>
          <w:rFonts w:ascii="Times New Roman" w:hAnsi="Times New Roman" w:cs="Times New Roman" w:eastAsia="仿宋"/>
          <w:b w:val="0"/>
          <w:sz w:val="28"/>
        </w:rPr>
        <w:t>Strategy（前MicroStrategy）于6月初首次出售了32枚比特币（Bitcoin，BTC），虽然仅占其84.37万枚总持仓的极小部分，却引发了市场剧烈抛售。Cointelegraph援引灰度（Grayscale）研究主管Zach Pandl的观点指出，这一举动打击了市场情绪，BTC自出售以来已下跌16%，Strategy股票STRC也跌至两月低点126美元。Pandl在6月4日发布的研究中警告，Strategy的杠杆比特币模型（leveraged Bitcoin model）正在承受压力。</w:t>
      </w:r>
    </w:p>
    <w:p>
      <w:pPr>
        <w:pStyle w:val="正文内容"/>
        <w:spacing w:before="0" w:after="0" w:line="240" w:lineRule="auto"/>
        <w:ind w:left="0" w:right="0" w:firstLine="560"/>
        <w:jc w:val="both"/>
      </w:pPr>
      <w:r>
        <w:rPr>
          <w:rFonts w:ascii="Times New Roman" w:hAnsi="Times New Roman" w:cs="Times New Roman" w:eastAsia="仿宋"/>
          <w:b w:val="0"/>
          <w:sz w:val="28"/>
        </w:rPr>
        <w:t>Strategy的杠杆模型借助其优先股Stretch（STRC）实现。STRC面值约100美元，年股息率11.5%，但目前交易价格仅95美元左右，意味着投资者要求更高的回报率。Pandl解释，若Strategy被迫提高股息以恢复STRC面值，将增加现金支出，进而可能迫使其出售更多BTC，形成价格下跌的负反馈循环。Strategy此前通过发行股票和优先股融资大量购买BTC，其资产负债表杠杆较高。</w:t>
      </w:r>
    </w:p>
    <w:p>
      <w:pPr>
        <w:pStyle w:val="正文内容"/>
        <w:spacing w:before="0" w:after="0" w:line="240" w:lineRule="auto"/>
        <w:ind w:left="0" w:right="0" w:firstLine="560"/>
        <w:jc w:val="both"/>
      </w:pPr>
      <w:r>
        <w:rPr>
          <w:rFonts w:ascii="Times New Roman" w:hAnsi="Times New Roman" w:cs="Times New Roman" w:eastAsia="仿宋"/>
          <w:b w:val="0"/>
          <w:sz w:val="28"/>
        </w:rPr>
        <w:t>Pandl进一步指出，在当前STRC和MSTR的股价水平下，Strategy“增持更多代币的能力有限”。他代表灰度表示：“长期来看，杠杆数字资产国库（Digital Asset Treasury，DAT）资产负债表上的BTC减少，而多元化公司资产负债表上的BTC增加，将更为健康。”这暗示杠杆模式可能导致市场波动加剧，并削弱Strategy作为最大BTC持有者的购买力。</w:t>
      </w:r>
    </w:p>
    <w:p>
      <w:pPr>
        <w:pStyle w:val="正文内容"/>
        <w:spacing w:before="0" w:after="0" w:line="240" w:lineRule="auto"/>
        <w:ind w:left="0" w:right="0" w:firstLine="560"/>
        <w:jc w:val="both"/>
      </w:pPr>
      <w:r>
        <w:rPr>
          <w:rFonts w:ascii="Times New Roman" w:hAnsi="Times New Roman" w:cs="Times New Roman" w:eastAsia="仿宋"/>
          <w:b w:val="0"/>
          <w:sz w:val="28"/>
        </w:rPr>
        <w:t>市场对此反应激烈。自出售消息公布后，BTC加速下行，STRC股价同步下跌。Pandl警告，杠杆模式受压不仅影响Strategy本身，也放大了整个比特币市场的波动性。“Strategy的杠杆商业模式面临压力，这增加了BTC市场的整体波动，”他说。Goldbug Peter Schiff也在社交媒体上呼应，认为若强制提高股息，Strategy将更快耗尽现金，迫使提前出售BTC。</w:t>
      </w:r>
    </w:p>
    <w:p>
      <w:pPr>
        <w:pStyle w:val="正文内容"/>
        <w:spacing w:before="0" w:after="0" w:line="240" w:lineRule="auto"/>
        <w:ind w:left="0" w:right="0" w:firstLine="560"/>
        <w:jc w:val="both"/>
      </w:pPr>
      <w:r>
        <w:rPr>
          <w:rFonts w:ascii="Times New Roman" w:hAnsi="Times New Roman" w:cs="Times New Roman" w:eastAsia="仿宋"/>
          <w:b w:val="0"/>
          <w:sz w:val="28"/>
        </w:rPr>
        <w:t>并非所有观点都倾向于悲观。加密货币软件公司SignalPlus的合伙人Augustine Fan对Cointelegraph表示，市场将抛售归咎于Strategy的出售和STRC折价，但“现实是，即使最坚定的支持者也难以找到结构性看多的理由”。他认为焦点应转向MSTR的流动性管理，观察Michael Saylor如何在股息支付与数字资产持仓之间取得平衡。</w:t>
      </w:r>
    </w:p>
    <w:p>
      <w:pPr>
        <w:pStyle w:val="正文内容"/>
        <w:spacing w:before="0" w:after="0" w:line="240" w:lineRule="auto"/>
        <w:ind w:left="0" w:right="0" w:firstLine="560"/>
        <w:jc w:val="both"/>
      </w:pPr>
      <w:r>
        <w:rPr>
          <w:rFonts w:ascii="Times New Roman" w:hAnsi="Times New Roman" w:cs="Times New Roman" w:eastAsia="仿宋"/>
          <w:b w:val="0"/>
          <w:sz w:val="28"/>
        </w:rPr>
        <w:t>CoinEx首席分析师Jeff Ko则持相对建设性态度。他认为Strategy首次出售比特币是本周抛售的“重要心理触发因素”，但此举比市场反应更具建设性，因为它给予公司更大的灵活性。“围绕出售比特币的更大灵活性，能够帮助Strategy更谨慎地管理资产负债表风险，而非在市场条件下强迫自己执行单向积累策略，”Ko表示。</w:t>
      </w:r>
    </w:p>
    <w:p>
      <w:pPr>
        <w:pStyle w:val="正文内容"/>
        <w:spacing w:before="0" w:after="0" w:line="240" w:lineRule="auto"/>
        <w:ind w:left="0" w:right="0" w:firstLine="560"/>
        <w:jc w:val="both"/>
      </w:pPr>
      <w:r>
        <w:rPr>
          <w:rFonts w:ascii="Times New Roman" w:hAnsi="Times New Roman" w:cs="Times New Roman" w:eastAsia="仿宋"/>
          <w:b w:val="0"/>
          <w:sz w:val="28"/>
        </w:rPr>
        <w:t>当前未决问题在于，Strategy能否在维持杠杆模型的同时避免陷入流动性危机。随着STRC持续折价交易，市场密切关注其是否调整股息率，以及Michael Saylor如何协调BTC持仓与股东回报之间的关系。尽管灰度警告了杠杆风险，但部分分析师仍认为，适度的出售策略或为长期健康奠定基础。</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原文标题：Strategy’s leveraged Bitcoin model has faced its first stress test： Grayscale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原文链接：https://cointelegraph.com/news/strategys-leveraged-bitcoin-model-faces-first-stress-test-grayscale</w:t>
      </w:r>
    </w:p>
    <w:p/>
    <w:p>
      <w:pPr>
        <w:pStyle w:val="文章一级标题"/>
        <w:spacing w:before="0" w:after="0" w:line="240" w:lineRule="auto"/>
        <w:ind w:left="0" w:right="0" w:firstLine="0"/>
        <w:jc w:val="center"/>
      </w:pPr>
      <w:r>
        <w:rPr>
          <w:rFonts w:ascii="Times New Roman" w:hAnsi="Times New Roman" w:cs="Times New Roman" w:eastAsia="黑体"/>
          <w:b w:val="0"/>
          <w:sz w:val="30"/>
        </w:rPr>
        <w:t>“末日博士”合伙人警告比特币短期或暴跌70%长期目标50万美元</w:t>
      </w:r>
    </w:p>
    <w:p>
      <w:pPr>
        <w:spacing w:before="0" w:after="0" w:line="240" w:lineRule="auto"/>
        <w:ind w:left="0" w:right="0" w:firstLine="0"/>
        <w:jc w:val="both"/>
      </w:pPr>
      <w:r>
        <w:rPr>
          <w:rFonts w:ascii="Times New Roman" w:hAnsi="Times New Roman" w:cs="Times New Roman" w:eastAsia="仿宋"/>
          <w:b w:val="0"/>
          <w:sz w:val="28"/>
        </w:rPr>
        <w:t>· Atlas Capital首席执行官Reza Bundy预测比特币在未来六个月内可能暴跌70%，跌至26，000至30，000美元区间，但长期看涨至150，000至500，000美元。</w:t>
      </w:r>
    </w:p>
    <w:p>
      <w:pPr>
        <w:spacing w:before="0" w:after="0" w:line="240" w:lineRule="auto"/>
        <w:ind w:left="0" w:right="0" w:firstLine="0"/>
        <w:jc w:val="both"/>
      </w:pPr>
      <w:r>
        <w:rPr>
          <w:rFonts w:ascii="Times New Roman" w:hAnsi="Times New Roman" w:cs="Times New Roman" w:eastAsia="仿宋"/>
          <w:b w:val="0"/>
          <w:sz w:val="28"/>
        </w:rPr>
        <w:t>· Bundy的预测基于与“末日博士”Nouriel Roubini合作开发的宏观模型，他认为比特币作为通胀对冲已经失败，当前更像与科技股高度联动的风险资产。</w:t>
      </w:r>
    </w:p>
    <w:p>
      <w:pPr>
        <w:spacing w:before="0" w:after="0" w:line="240" w:lineRule="auto"/>
        <w:ind w:left="0" w:right="0" w:firstLine="0"/>
        <w:jc w:val="both"/>
      </w:pPr>
      <w:r>
        <w:rPr>
          <w:rFonts w:ascii="Times New Roman" w:hAnsi="Times New Roman" w:cs="Times New Roman" w:eastAsia="仿宋"/>
          <w:b w:val="0"/>
          <w:sz w:val="28"/>
        </w:rPr>
        <w:t>· Bundy的长期看涨逻辑基于四种全球经济情景，包括政府债务膨胀、央行印钞和传统货币信任度下降，同时其管理的“技术美元”策略基金暂未纳入比特币，等待市场崩盘后再做决定。</w:t>
      </w:r>
    </w:p>
    <w:p>
      <w:pPr>
        <w:pStyle w:val="正文内容"/>
        <w:spacing w:before="0" w:after="0" w:line="240" w:lineRule="auto"/>
        <w:ind w:left="0" w:right="0" w:firstLine="560"/>
        <w:jc w:val="both"/>
      </w:pPr>
      <w:r>
        <w:rPr>
          <w:rFonts w:ascii="Times New Roman" w:hAnsi="Times New Roman" w:cs="Times New Roman" w:eastAsia="仿宋"/>
          <w:b w:val="0"/>
          <w:sz w:val="28"/>
        </w:rPr>
        <w:t>在巴黎Proof of Talk大会上，投资咨询公司Atlas Capital首席执行官Reza Bundy向CoinDesk发出了严峻的宏观警告：比特币（Bitcoin，BTC）可能在六个月内暴跌70%，跌至26，000至30，000美元区间。这一预测与市场普遍乐观情绪截然相反，但Bundy并非长期看空——他同时认为比特币最终将攀升至150，000至500，000美元。Bundy是长期比特币批评者、有“末日博士”之称的经济学家Nouriel Roubini的商业伙伴，其观点融合了Roubini式的短期悲观与对比特币原始叙事的长期信仰。</w:t>
      </w:r>
    </w:p>
    <w:p>
      <w:pPr>
        <w:pStyle w:val="正文内容"/>
        <w:spacing w:before="0" w:after="0" w:line="240" w:lineRule="auto"/>
        <w:ind w:left="0" w:right="0" w:firstLine="560"/>
        <w:jc w:val="both"/>
      </w:pPr>
      <w:r>
        <w:rPr>
          <w:rFonts w:ascii="Times New Roman" w:hAnsi="Times New Roman" w:cs="Times New Roman" w:eastAsia="仿宋"/>
          <w:b w:val="0"/>
          <w:sz w:val="28"/>
        </w:rPr>
        <w:t>Bundy指出，比特币的暴跌“可能高达70%”，目标价位在26，000至30，000美元。他警告称，若股市重演类似2008年的崩盘（即使跌幅仅为一半），比特币的损失将翻倍。截至报道时，比特币交易价约63，000美元，年内已下跌近28%；而标准普尔500指数上涨10%，纳斯达克指数涨幅约19%，表现明显优于加密货币。Bundy的悲观预测直接基于其首席经济学家Roubini的数据分析——Roubini因准确预测2008年次贷危机而被称为“末日博士”，他自2017年比特币牛市以来一直持反对立场，近期更在彭博上重申比特币是“伪资产类别”和纯粹投机工具。</w:t>
      </w:r>
    </w:p>
    <w:p>
      <w:pPr>
        <w:pStyle w:val="正文内容"/>
        <w:spacing w:before="0" w:after="0" w:line="240" w:lineRule="auto"/>
        <w:ind w:left="0" w:right="0" w:firstLine="560"/>
        <w:jc w:val="both"/>
      </w:pPr>
      <w:r>
        <w:rPr>
          <w:rFonts w:ascii="Times New Roman" w:hAnsi="Times New Roman" w:cs="Times New Roman" w:eastAsia="仿宋"/>
          <w:b w:val="0"/>
          <w:sz w:val="28"/>
        </w:rPr>
        <w:t>尽管Roubini长期看衰，Bundy却与其短期观点保持一致，但长期立场存在分歧。Bundy认为，比特币未能如多头所宣称的那样成为通胀对冲，反而沦为与科技股同向波动的高波动风险资产。他指出，这种特性在近期地缘政治压力和美元走弱期间暴露无遗——亿万富翁投资者Mark Cuban近期也因类似理由抛售了大部分比特币。不过，Bundy强调自己并非“永久看空者”，他仍坚信比特币的“价值储存”逻辑，长期看涨至150，000至250，000美元（在“受控扩张”情景下），甚至250，000至500，000美元（在“财政主导”情景下）。</w:t>
      </w:r>
    </w:p>
    <w:p>
      <w:pPr>
        <w:pStyle w:val="正文内容"/>
        <w:spacing w:before="0" w:after="0" w:line="240" w:lineRule="auto"/>
        <w:ind w:left="0" w:right="0" w:firstLine="560"/>
        <w:jc w:val="both"/>
      </w:pPr>
      <w:r>
        <w:rPr>
          <w:rFonts w:ascii="Times New Roman" w:hAnsi="Times New Roman" w:cs="Times New Roman" w:eastAsia="仿宋"/>
          <w:b w:val="0"/>
          <w:sz w:val="28"/>
        </w:rPr>
        <w:t>Bundy的长期乐观源于比特币的原始承诺：作为替代性货币，对抗全球政治和货币混乱。他描绘了四种经济路径：第一，“受控扩张”（40%概率），稳定增长和通胀推动比特币至150，000至250，000美元；第二，“财政主导”（25%概率），政府印钞偿债导致高通胀，稀缺资产受益，比特币升至250，000至500，000美元；第三，“全球冲突”（20%概率），如台海或中东动荡引发市场恐慌，但最终凸显比特币作为安全中性资产的价值；第四，“通缩衰退”（15%概率），信用冻结拖累比特币，直到央行注入流动性。这些场景均基于政府债务攀升、央行随意印钞和传统货币信任度下降的宏观趋势。</w:t>
      </w:r>
    </w:p>
    <w:p>
      <w:pPr>
        <w:pStyle w:val="正文内容"/>
        <w:spacing w:before="0" w:after="0" w:line="240" w:lineRule="auto"/>
        <w:ind w:left="0" w:right="0" w:firstLine="560"/>
        <w:jc w:val="both"/>
      </w:pPr>
      <w:r>
        <w:rPr>
          <w:rFonts w:ascii="Times New Roman" w:hAnsi="Times New Roman" w:cs="Times New Roman" w:eastAsia="仿宋"/>
          <w:b w:val="0"/>
          <w:sz w:val="28"/>
        </w:rPr>
        <w:t>在短期策略上，Bundy坚持认为全球金融危机即将到来，传统股市是等待破灭的泡沫（类似1929年）。Atlas Capital据此推出了名为“技术美元”（techno-dollar）的投资策略，通过人工智能驱动的配置模型在黄金、食品、房地产和国防技术等资产间切换敞口，而非锚定单一贬值的主权货币。该策略目前通过纳斯达克上市的ETF（代码USAF）运行，净资产约1，800万美元，成立以来回报率为8.7%。Bundy计划本月晚些时候将该ETF代币化到公共区块链上。</w:t>
      </w:r>
    </w:p>
    <w:p>
      <w:pPr>
        <w:pStyle w:val="正文内容"/>
        <w:spacing w:before="0" w:after="0" w:line="240" w:lineRule="auto"/>
        <w:ind w:left="0" w:right="0" w:firstLine="560"/>
        <w:jc w:val="both"/>
      </w:pPr>
      <w:r>
        <w:rPr>
          <w:rFonts w:ascii="Times New Roman" w:hAnsi="Times New Roman" w:cs="Times New Roman" w:eastAsia="仿宋"/>
          <w:b w:val="0"/>
          <w:sz w:val="28"/>
        </w:rPr>
        <w:t>当被问及为何长期看涨比特币却不将其纳入基金时，Bundy解释称，他在等待预言的短期市场崩盘发生。“我们相信将出现一次重大股市回调，我们不想卷入比特币的下跌，”他说，“一旦回调发生，我们将做出是否纳入的最终决定。”这暗示尽管Bundy对比特币长期价值抱有信念，但当前阶段他更倾向于规避短期风险。</w:t>
      </w:r>
    </w:p>
    <w:p>
      <w:pPr>
        <w:pStyle w:val="正文内容"/>
        <w:spacing w:before="0" w:after="0" w:line="240" w:lineRule="auto"/>
        <w:ind w:left="0" w:right="0" w:firstLine="560"/>
        <w:jc w:val="both"/>
      </w:pPr>
      <w:r>
        <w:rPr>
          <w:rFonts w:ascii="Times New Roman" w:hAnsi="Times New Roman" w:cs="Times New Roman" w:eastAsia="仿宋"/>
          <w:b w:val="0"/>
          <w:sz w:val="28"/>
        </w:rPr>
        <w:t>Bundy的预测为市场带来了罕见的“末日博士”式视角：既承认比特币作为替代货币体系的潜力，又严酷指出其当前高风险资产的特质。未决问题在于，如果股市崩盘和比特币暴跌如期来临，Atlas Capital是否会在低位配置比特币，以及“技术美元”策略能否在动荡中证明其防御能力。对于关注宏观趋势的投资者而言，这一观点提供了与行业乐观叙事截然不同的参照。</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原文标题：‘Dr. Doom’-backed Atlas Capital CEO says bitcoin could crash 70% before reaching $500，000</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原文链接：https://www.coindesk.com/markets/2026/06/04/dr-doom-backed-atlas-capital-ceo-says-bitcoin-could-crash-70-before-reaching-usd500-000</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2026-05-29 15:53 至 2026-06-05 15:53（北京时间，最近7天）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