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区块链协会联合160名前安全官员敦促参议院通过“Clarity法案”</w:t>
      </w:r>
    </w:p>
    <w:p>
      <w:pPr>
        <w:pStyle w:val="ListParagraph"/>
        <w:spacing w:before="0" w:after="0" w:line="360" w:lineRule="auto"/>
        <w:ind w:left="0" w:firstLine="0"/>
      </w:pPr>
      <w:r>
        <w:rPr>
          <w:rFonts w:ascii="Times New Roman" w:hAnsi="Times New Roman" w:cs="Times New Roman" w:eastAsia="楷体"/>
          <w:b w:val="0"/>
          <w:sz w:val="28"/>
        </w:rPr>
        <w:t>· 英国上议院警告英格兰银行对英镑稳定币规则过于严格</w:t>
      </w:r>
    </w:p>
    <w:p>
      <w:pPr>
        <w:pStyle w:val="ListParagraph"/>
        <w:spacing w:before="0" w:after="0" w:line="360" w:lineRule="auto"/>
        <w:ind w:left="0" w:firstLine="0"/>
      </w:pPr>
      <w:r>
        <w:rPr>
          <w:rFonts w:ascii="Times New Roman" w:hAnsi="Times New Roman" w:cs="Times New Roman" w:eastAsia="楷体"/>
          <w:b w:val="0"/>
          <w:sz w:val="28"/>
        </w:rPr>
        <w:t>· 纽约加密监管机构与欧盟合作监管稳定币</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Orbs在以太坊和Arbitrum上推出V5版本降低10余条链的成本</w:t>
      </w:r>
    </w:p>
    <w:p>
      <w:pPr>
        <w:pStyle w:val="ListParagraph"/>
        <w:spacing w:before="0" w:after="0" w:line="360" w:lineRule="auto"/>
        <w:ind w:left="0" w:firstLine="0"/>
      </w:pPr>
      <w:r>
        <w:rPr>
          <w:rFonts w:ascii="Times New Roman" w:hAnsi="Times New Roman" w:cs="Times New Roman" w:eastAsia="楷体"/>
          <w:b w:val="0"/>
          <w:sz w:val="28"/>
        </w:rPr>
        <w:t>· Symbiotic推出流动性网络简化代币化资产的变现</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比特币跌至6.7万美元人工智能股票吸引投资者离场</w:t>
      </w:r>
    </w:p>
    <w:p>
      <w:pPr>
        <w:pStyle w:val="ListParagraph"/>
        <w:spacing w:before="0" w:after="0" w:line="360" w:lineRule="auto"/>
        <w:ind w:left="0" w:firstLine="0"/>
      </w:pPr>
      <w:r>
        <w:rPr>
          <w:rFonts w:ascii="Times New Roman" w:hAnsi="Times New Roman" w:cs="Times New Roman" w:eastAsia="楷体"/>
          <w:b w:val="0"/>
          <w:sz w:val="28"/>
        </w:rPr>
        <w:t>· 比特币短暂跌破6.6万美元受ETF流出和地缘政治担忧拖累</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前软银CFO认为加密货币“无需担忧”尽管IPO吸金担忧犹存</w:t>
      </w:r>
    </w:p>
    <w:p>
      <w:pPr>
        <w:pStyle w:val="ListParagraph"/>
        <w:spacing w:before="0" w:after="0" w:line="360" w:lineRule="auto"/>
        <w:ind w:left="0" w:firstLine="0"/>
      </w:pPr>
      <w:r>
        <w:rPr>
          <w:rFonts w:ascii="Times New Roman" w:hAnsi="Times New Roman" w:cs="Times New Roman" w:eastAsia="楷体"/>
          <w:b w:val="0"/>
          <w:sz w:val="28"/>
        </w:rPr>
        <w:t>· 富兰克林坦伯顿称华尔街因威胁利润而恐惧区块链</w:t>
      </w:r>
    </w:p>
    <w:p>
      <w:pPr>
        <w:spacing w:before="0" w:after="0"/>
        <w:ind w:firstLine="0"/>
      </w:pPr>
      <w:r>
        <w:rPr>
          <w:rFonts w:ascii="Times New Roman" w:hAnsi="Times New Roman" w:cs="Times New Roman" w:eastAsia="黑体"/>
          <w:b w:val="0"/>
          <w:color w:val="2F5496"/>
          <w:sz w:val="32"/>
        </w:rPr>
        <w:t>【专题研究】</w:t>
      </w:r>
    </w:p>
    <w:p>
      <w:pPr>
        <w:pStyle w:val="ListParagraph"/>
        <w:spacing w:before="0" w:after="0" w:line="360" w:lineRule="auto"/>
        <w:ind w:left="0" w:firstLine="0"/>
      </w:pPr>
      <w:r>
        <w:rPr>
          <w:rFonts w:ascii="Times New Roman" w:hAnsi="Times New Roman" w:cs="Times New Roman" w:eastAsia="楷体"/>
          <w:b w:val="0"/>
          <w:sz w:val="28"/>
        </w:rPr>
        <w:t>· TechGaged发布2026年加密货币统计报告并承诺全年持续更新</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区块链协会联合160名前安全官员敦促参议院通过“Clarity法案”</w:t>
      </w:r>
    </w:p>
    <w:p>
      <w:pPr>
        <w:spacing w:before="0" w:after="0" w:line="240" w:lineRule="auto"/>
        <w:ind w:left="0" w:right="0" w:firstLine="0"/>
        <w:jc w:val="both"/>
      </w:pPr>
      <w:r>
        <w:rPr>
          <w:rFonts w:ascii="Times New Roman" w:hAnsi="Times New Roman" w:cs="Times New Roman" w:eastAsia="仿宋"/>
          <w:b w:val="0"/>
          <w:sz w:val="28"/>
        </w:rPr>
        <w:t>· 区块链协会联合160名前国家安全官员致函参议院，敦促通过《Clarity法案》以明确数字资产监管框架。</w:t>
      </w:r>
    </w:p>
    <w:p>
      <w:pPr>
        <w:spacing w:before="0" w:after="0" w:line="240" w:lineRule="auto"/>
        <w:ind w:left="0" w:right="0" w:firstLine="0"/>
        <w:jc w:val="both"/>
      </w:pPr>
      <w:r>
        <w:rPr>
          <w:rFonts w:ascii="Times New Roman" w:hAnsi="Times New Roman" w:cs="Times New Roman" w:eastAsia="仿宋"/>
          <w:b w:val="0"/>
          <w:sz w:val="28"/>
        </w:rPr>
        <w:t>· 该法案旨在区分证券与商品，为加密行业提供法律确定性，并赋予CFTC主要监管权。</w:t>
      </w:r>
    </w:p>
    <w:p>
      <w:pPr>
        <w:spacing w:before="0" w:after="0" w:line="240" w:lineRule="auto"/>
        <w:ind w:left="0" w:right="0" w:firstLine="0"/>
        <w:jc w:val="both"/>
      </w:pPr>
      <w:r>
        <w:rPr>
          <w:rFonts w:ascii="Times New Roman" w:hAnsi="Times New Roman" w:cs="Times New Roman" w:eastAsia="仿宋"/>
          <w:b w:val="0"/>
          <w:sz w:val="28"/>
        </w:rPr>
        <w:t>· 支持者认为此举将保护消费者并促进创新，反对者担忧监管漏洞削弱投资者保护。</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2026年6月3日，区块链协会（Blockchain Association）联合160名美国前国家安全官员致信参议院，强烈敦促通过《Clarity法案》（Clarity Act），以解决数字资产分类的监管不确定性。</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区块链协会联合160名前任国家安全官员，包括前中央情报局（CIA）官员、前联邦调查局（FBI）特工和前国防部高级官员，共同致函美国参议院，要求尽快通过《Clarity法案》。该法案旨在明确数字资产是属于证券还是商品，从而消除监管灰色地带。信中指出，当前监管不确定性阻碍了创新，并可能威胁国家安全，因为缺乏明确规则导致不良行为者有机可乘。</w:t>
      </w:r>
    </w:p>
    <w:p>
      <w:pPr>
        <w:pStyle w:val="正文内容"/>
        <w:spacing w:before="0" w:after="0" w:line="240" w:lineRule="auto"/>
        <w:ind w:left="0" w:right="0" w:firstLine="560"/>
        <w:jc w:val="both"/>
      </w:pPr>
      <w:r>
        <w:rPr>
          <w:rFonts w:ascii="Times New Roman" w:hAnsi="Times New Roman" w:cs="Times New Roman" w:eastAsia="仿宋"/>
          <w:b w:val="0"/>
          <w:sz w:val="28"/>
        </w:rPr>
        <w:t>《Clarity法案》的核心内容是赋予商品期货交易委员会（CFTC）对数字资产的主要监管权力，同时限制美国证券交易委员会（SEC）的管辖权。支持者认为，SEC通过执法行动来监管加密行业的方式造成了市场混乱和法律不确定性，而该法案将提供清晰的规则，使企业能够在合规框架内运营。区块链协会首席执行官克里斯汀·史密斯（Kristin Smith）表示，该法案获得了跨党派支持，并得到了从硅谷到华尔街的广泛认可。</w:t>
      </w:r>
    </w:p>
    <w:p>
      <w:pPr>
        <w:pStyle w:val="正文内容"/>
        <w:spacing w:before="0" w:after="0" w:line="240" w:lineRule="auto"/>
        <w:ind w:left="0" w:right="0" w:firstLine="560"/>
        <w:jc w:val="both"/>
      </w:pPr>
      <w:r>
        <w:rPr>
          <w:rFonts w:ascii="Times New Roman" w:hAnsi="Times New Roman" w:cs="Times New Roman" w:eastAsia="仿宋"/>
          <w:b w:val="0"/>
          <w:sz w:val="28"/>
        </w:rPr>
        <w:t>160名前安全官员在信中强调，明确的数字资产监管框架对于维护美国在全球金融科技领域的领导地位至关重要。他们表示，监管模糊导致创新企业外流至监管更友好的国家，同时使恐怖融资和洗钱等非法活动更难以追踪。通过该法案将有助于美国保持竞争力，并确保数字资产发展符合国家安全利益。</w:t>
      </w:r>
    </w:p>
    <w:p>
      <w:pPr>
        <w:pStyle w:val="正文内容"/>
        <w:spacing w:before="0" w:after="0" w:line="240" w:lineRule="auto"/>
        <w:ind w:left="0" w:right="0" w:firstLine="560"/>
        <w:jc w:val="both"/>
      </w:pPr>
      <w:r>
        <w:rPr>
          <w:rFonts w:ascii="Times New Roman" w:hAnsi="Times New Roman" w:cs="Times New Roman" w:eastAsia="仿宋"/>
          <w:b w:val="0"/>
          <w:sz w:val="28"/>
        </w:rPr>
        <w:t>然而，该法案在国会面临阻力。部分议员担心法案可能削弱投资者保护，并导致加密市场风险失控。SEC主席加里·根斯勒（Gary Gensler）此前多次表示，大多数数字资产应被视为证券，并呼吁加强监管而非放松。反对者认为，赋予CFTC过宽权力可能造成监管漏洞，使投资者暴露于欺诈风险之中。</w:t>
      </w:r>
    </w:p>
    <w:p>
      <w:pPr>
        <w:pStyle w:val="正文内容"/>
        <w:spacing w:before="0" w:after="0" w:line="240" w:lineRule="auto"/>
        <w:ind w:left="0" w:right="0" w:firstLine="560"/>
        <w:jc w:val="both"/>
      </w:pPr>
      <w:r>
        <w:rPr>
          <w:rFonts w:ascii="Times New Roman" w:hAnsi="Times New Roman" w:cs="Times New Roman" w:eastAsia="仿宋"/>
          <w:b w:val="0"/>
          <w:sz w:val="28"/>
        </w:rPr>
        <w:t>截至2026年6月3日，参议院尚未对该法案进行投票。分析人士指出，随着2026年中期选举临近，加密货币监管已成为两党争论的焦点之一。区块链协会计划继续游说，并联合更多行业参与者推动法案通过。后续观察将关注法案能否在年内获得通过，以及其对比特币（Bitcoin，BTC）和以太坊（Ethereum，ETH）等主要数字资产价格的影响。</w:t>
      </w:r>
    </w:p>
    <w:p>
      <w:pPr>
        <w:pStyle w:val="正文内容"/>
        <w:spacing w:before="0" w:after="0" w:line="240" w:lineRule="auto"/>
        <w:ind w:left="0" w:right="0" w:firstLine="560"/>
        <w:jc w:val="both"/>
      </w:pPr>
      <w:r>
        <w:rPr>
          <w:rFonts w:ascii="Times New Roman" w:hAnsi="Times New Roman" w:cs="Times New Roman" w:eastAsia="仿宋"/>
          <w:b w:val="0"/>
          <w:sz w:val="28"/>
        </w:rPr>
        <w:t>业内观察人士认为，如果《Clarity法案》成功通过，将为美国加密行业注入强心剂，吸引更多机构投资者入场。但若法案受阻，可能进一步加剧监管不确定性，促使更多企业迁往海外。这一立法进程将成为2026年下半年美国金融监管领域的关键事件，值得市场持续关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原文标题：Blockchain Association urges Senate to pass Clarity Act with letter from 160 former security officials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英国上议院警告英格兰银行对英镑稳定币规则过于严格</w:t>
      </w:r>
    </w:p>
    <w:p>
      <w:pPr>
        <w:spacing w:before="0" w:after="0" w:line="240" w:lineRule="auto"/>
        <w:ind w:left="0" w:right="0" w:firstLine="0"/>
        <w:jc w:val="both"/>
      </w:pPr>
      <w:r>
        <w:rPr>
          <w:rFonts w:ascii="Times New Roman" w:hAnsi="Times New Roman" w:cs="Times New Roman" w:eastAsia="仿宋"/>
          <w:b w:val="0"/>
          <w:sz w:val="28"/>
        </w:rPr>
        <w:t>· 英国上议院指出英格兰银行拟议的稳定币监管框架过于严苛，可能抑制创新</w:t>
      </w:r>
    </w:p>
    <w:p>
      <w:pPr>
        <w:spacing w:before="0" w:after="0" w:line="240" w:lineRule="auto"/>
        <w:ind w:left="0" w:right="0" w:firstLine="0"/>
        <w:jc w:val="both"/>
      </w:pPr>
      <w:r>
        <w:rPr>
          <w:rFonts w:ascii="Times New Roman" w:hAnsi="Times New Roman" w:cs="Times New Roman" w:eastAsia="仿宋"/>
          <w:b w:val="0"/>
          <w:sz w:val="28"/>
        </w:rPr>
        <w:t>· 上议院认为现行规则未充分平衡金融稳定与行业发展需求</w:t>
      </w:r>
    </w:p>
    <w:p>
      <w:pPr>
        <w:spacing w:before="0" w:after="0" w:line="240" w:lineRule="auto"/>
        <w:ind w:left="0" w:right="0" w:firstLine="0"/>
        <w:jc w:val="both"/>
      </w:pPr>
      <w:r>
        <w:rPr>
          <w:rFonts w:ascii="Times New Roman" w:hAnsi="Times New Roman" w:cs="Times New Roman" w:eastAsia="仿宋"/>
          <w:b w:val="0"/>
          <w:sz w:val="28"/>
        </w:rPr>
        <w:t>· 该警告可能影响英国稳定币立法进程及英镑数字化战略</w:t>
      </w:r>
    </w:p>
    <w:p>
      <w:pPr>
        <w:pStyle w:val="正文内容"/>
        <w:spacing w:before="0" w:after="0" w:line="240" w:lineRule="auto"/>
        <w:ind w:left="0" w:right="0" w:firstLine="560"/>
        <w:jc w:val="both"/>
      </w:pPr>
      <w:r>
        <w:rPr>
          <w:rFonts w:ascii="Times New Roman" w:hAnsi="Times New Roman" w:cs="Times New Roman" w:eastAsia="仿宋"/>
          <w:b w:val="0"/>
          <w:sz w:val="28"/>
        </w:rPr>
        <w:t>英国上议院于2026年6月3日发布警告，批评英格兰银行对英镑稳定币的监管规则过于严格，担忧其阻碍金融科技创新。</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2026年6月3日，英国上议院（UK Lords）发布正式警告，对英格兰银行（Bank of England，BoE）拟议的英镑稳定币（GBP stablecoin）监管框架提出异议。上议院认为，现行规则草案过于严格，可能扼杀区块链支付领域的创新活力，并削弱英国在全球数字资产竞争中的领先地位。这一警告标志着英国立法机构与央行之间在稳定币监管方向上的显著分歧。</w:t>
      </w:r>
    </w:p>
    <w:p>
      <w:pPr>
        <w:pStyle w:val="正文内容"/>
        <w:spacing w:before="0" w:after="0" w:line="240" w:lineRule="auto"/>
        <w:ind w:left="0" w:right="0" w:firstLine="560"/>
        <w:jc w:val="both"/>
      </w:pPr>
      <w:r>
        <w:rPr>
          <w:rFonts w:ascii="Times New Roman" w:hAnsi="Times New Roman" w:cs="Times New Roman" w:eastAsia="仿宋"/>
          <w:b w:val="0"/>
          <w:sz w:val="28"/>
        </w:rPr>
        <w:t>英国上议院在声明中指出，英格兰银行目前的规则设计主要聚焦于系统性风险防范，但未充分兼顾行业发展的现实需求。例如，规则要求稳定币发行机构持有大量高流动性资产，并严格限制其商业模型弹性。上议院经济事务委员会强调，过于苛刻的资本与合规要求可能将创新企业驱离英国，流向监管更为友好的司法管辖区如新加坡或欧盟。</w:t>
      </w:r>
    </w:p>
    <w:p>
      <w:pPr>
        <w:pStyle w:val="正文内容"/>
        <w:spacing w:before="0" w:after="0" w:line="240" w:lineRule="auto"/>
        <w:ind w:left="0" w:right="0" w:firstLine="560"/>
        <w:jc w:val="both"/>
      </w:pPr>
      <w:r>
        <w:rPr>
          <w:rFonts w:ascii="Times New Roman" w:hAnsi="Times New Roman" w:cs="Times New Roman" w:eastAsia="仿宋"/>
          <w:b w:val="0"/>
          <w:sz w:val="28"/>
        </w:rPr>
        <w:t>英格兰银行此前于2025年公布稳定币监管咨询文件，计划将英镑稳定币纳入支付系统监管范畴，并赋予其与银行相似的风险管理义务。该行行长Andrew Bailey曾表示，严格规则是防止“稳定币危机”的必要防线，并参考了国际清算银行（BIS）的框架。然而，上议院此次警告表明，议会层面认为央行忽视了稳定币在提升支付效率、降低跨境成本方面的潜在优势。</w:t>
      </w:r>
    </w:p>
    <w:p>
      <w:pPr>
        <w:pStyle w:val="正文内容"/>
        <w:spacing w:before="0" w:after="0" w:line="240" w:lineRule="auto"/>
        <w:ind w:left="0" w:right="0" w:firstLine="560"/>
        <w:jc w:val="both"/>
      </w:pPr>
      <w:r>
        <w:rPr>
          <w:rFonts w:ascii="Times New Roman" w:hAnsi="Times New Roman" w:cs="Times New Roman" w:eastAsia="仿宋"/>
          <w:b w:val="0"/>
          <w:sz w:val="28"/>
        </w:rPr>
        <w:t>市场观察人士指出，英国上议院的立场可能影响正在议会审议的《金融服务与市场法案》（Financial Services and Markets Bill）中关于稳定币的条款。若议会采纳上议院建议，英格兰银行或需调整其规则草案，在金融稳定与创新激励之间寻求更精细的平衡。此外，这一争论也与英国政府推动“全球加密资产中心”的既定战略紧密相关，监管过严将直接冲击其政策承诺。</w:t>
      </w:r>
    </w:p>
    <w:p>
      <w:pPr>
        <w:pStyle w:val="正文内容"/>
        <w:spacing w:before="0" w:after="0" w:line="240" w:lineRule="auto"/>
        <w:ind w:left="0" w:right="0" w:firstLine="560"/>
        <w:jc w:val="both"/>
      </w:pPr>
      <w:r>
        <w:rPr>
          <w:rFonts w:ascii="Times New Roman" w:hAnsi="Times New Roman" w:cs="Times New Roman" w:eastAsia="仿宋"/>
          <w:b w:val="0"/>
          <w:sz w:val="28"/>
        </w:rPr>
        <w:t>目前，英国财政部尚未就上议院警告公开表态，但据知情人士透露，财政大臣Rachel Reeves倾向于采纳更灵活的监管路径。与此同时，行业组织如加密UK（CryptoUK）对上述警告表示欢迎，呼吁央行重新审视规则细节。未来数月内，英格兰银行将发布最终规则版本，届时监管分歧的最终走向将得以明朗。</w:t>
      </w:r>
    </w:p>
    <w:p>
      <w:pPr>
        <w:pStyle w:val="正文内容"/>
        <w:spacing w:before="0" w:after="0" w:line="240" w:lineRule="auto"/>
        <w:ind w:left="0" w:right="0" w:firstLine="560"/>
        <w:jc w:val="both"/>
      </w:pPr>
      <w:r>
        <w:rPr>
          <w:rFonts w:ascii="Times New Roman" w:hAnsi="Times New Roman" w:cs="Times New Roman" w:eastAsia="仿宋"/>
          <w:b w:val="0"/>
          <w:sz w:val="28"/>
        </w:rPr>
        <w:t>国际层面，英国稳定币监管的博弈被视为全球主要经济体监管范式的一个缩影。美国与欧盟同样在推进各自稳定币法律框架，但侧重点各异。英国上议院的强硬态度可能促使其他地区重新评估监管力度，尤其是对“支付型稳定币”与“结算型稳定币”的分类管理。后续观察重点在于，英国能否在2026年底前形成一套既能防范风险又能吸引行业的最终规则，从而维持其作为欧洲数字金融枢纽的竞争力。</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（信息来源：cointelegraph.com）</w:t>
      </w:r>
    </w:p>
    <w:p>
      <w:pPr>
        <w:pStyle w:val="原文信息"/>
        <w:spacing w:before="0" w:after="0" w:line="240" w:lineRule="auto"/>
        <w:ind w:left="0" w:right="0" w:firstLine="0"/>
        <w:jc w:val="left"/>
      </w:pPr>
      <w:r>
        <w:rPr>
          <w:rFonts w:ascii="Times New Roman" w:hAnsi="Times New Roman" w:cs="Times New Roman" w:eastAsia="仿宋"/>
          <w:b w:val="0"/>
          <w:sz w:val="18"/>
        </w:rPr>
        <w:t>原文标题：UK Lords Warn BoE on Strict GBP Stablecoin Rules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原文链接：https：//www.cointelegraph.com/news/uk-lords-warn-boe-on-strict-gbp-stablecoin-rules</w:t>
      </w:r>
    </w:p>
    <w:p/>
    <w:p>
      <w:pPr>
        <w:pStyle w:val="文章一级标题"/>
        <w:spacing w:before="0" w:after="0" w:line="240" w:lineRule="auto"/>
        <w:ind w:left="0" w:right="0" w:firstLine="0"/>
        <w:jc w:val="center"/>
      </w:pPr>
      <w:r>
        <w:rPr>
          <w:rFonts w:ascii="Times New Roman" w:hAnsi="Times New Roman" w:cs="Times New Roman" w:eastAsia="黑体"/>
          <w:b w:val="0"/>
          <w:sz w:val="30"/>
        </w:rPr>
        <w:t>纽约加密监管机构与欧盟合作监管稳定币</w:t>
      </w:r>
    </w:p>
    <w:p>
      <w:pPr>
        <w:spacing w:before="0" w:after="0" w:line="240" w:lineRule="auto"/>
        <w:ind w:left="0" w:right="0" w:firstLine="0"/>
        <w:jc w:val="both"/>
      </w:pPr>
      <w:r>
        <w:rPr>
          <w:rFonts w:ascii="Times New Roman" w:hAnsi="Times New Roman" w:cs="Times New Roman" w:eastAsia="仿宋"/>
          <w:b w:val="0"/>
          <w:sz w:val="28"/>
        </w:rPr>
        <w:t>· 纽约金融服务部与欧洲银行业管理局合作，旨在统一稳定币监管标准，降低跨境合规成本。</w:t>
      </w:r>
    </w:p>
    <w:p>
      <w:pPr>
        <w:spacing w:before="0" w:after="0" w:line="240" w:lineRule="auto"/>
        <w:ind w:left="0" w:right="0" w:firstLine="0"/>
        <w:jc w:val="both"/>
      </w:pPr>
      <w:r>
        <w:rPr>
          <w:rFonts w:ascii="Times New Roman" w:hAnsi="Times New Roman" w:cs="Times New Roman" w:eastAsia="仿宋"/>
          <w:b w:val="0"/>
          <w:sz w:val="28"/>
        </w:rPr>
        <w:t>· 合作将聚焦稳定币储备审计、透明度要求及反洗钱规则，可能成为全球监管样板。</w:t>
      </w:r>
    </w:p>
    <w:p>
      <w:pPr>
        <w:pStyle w:val="正文内容"/>
        <w:spacing w:before="0" w:after="0" w:line="240" w:lineRule="auto"/>
        <w:ind w:left="0" w:right="0" w:firstLine="560"/>
        <w:jc w:val="both"/>
      </w:pPr>
      <w:r>
        <w:rPr>
          <w:rFonts w:ascii="Times New Roman" w:hAnsi="Times New Roman" w:cs="Times New Roman" w:eastAsia="仿宋"/>
          <w:b w:val="0"/>
          <w:sz w:val="28"/>
        </w:rPr>
        <w:t>纽约加密货币监管机构与欧盟金融监管机构达成合作协议，共同制定稳定币监管框架，以应对数字资产市场日益增长的跨境风险。</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2026年6月3日，纽约州金融服务部（NYDFS）与欧洲银行业管理局（European Banking Authority，EBA）联合宣布，双方将建立监管合作机制，共同监督稳定币发行和流通。这一合作标志着美国和欧盟在数字货币监管领域迈出关键一步，旨在消除跨境监管套利空间，提升市场稳定性。NYDFS作为美国最活跃的州级加密监管机构，此前已对Gemini和Paxos等发行方实施严格监管，而EBA是欧盟负责银行和支付系统规则制定的核心机构。</w:t>
      </w:r>
    </w:p>
    <w:p>
      <w:pPr>
        <w:pStyle w:val="正文内容"/>
        <w:spacing w:before="0" w:after="0" w:line="240" w:lineRule="auto"/>
        <w:ind w:left="0" w:right="0" w:firstLine="560"/>
        <w:jc w:val="both"/>
      </w:pPr>
      <w:r>
        <w:rPr>
          <w:rFonts w:ascii="Times New Roman" w:hAnsi="Times New Roman" w:cs="Times New Roman" w:eastAsia="仿宋"/>
          <w:b w:val="0"/>
          <w:sz w:val="28"/>
        </w:rPr>
        <w:t>根据协议框架，NYDFS与EBA将互换稳定币储备审计数据、定期召开联合风险评估会议，并协调反洗钱（Anti-Money Laundering，AML）合规要求。双方特别关注以美元和欧元挂钩的稳定币，例如USDC和EURC等币种。NYDFS执行总监Maria T. Vullo在声明中强调，稳定币的全球流通特性要求监管者打破国界壁垒，此合作将帮助识别系统性风险，避免2013年Mt. Gox事件和2022年Terra崩溃的悲剧重演。</w:t>
      </w:r>
    </w:p>
    <w:p>
      <w:pPr>
        <w:pStyle w:val="正文内容"/>
        <w:spacing w:before="0" w:after="0" w:line="240" w:lineRule="auto"/>
        <w:ind w:left="0" w:right="0" w:firstLine="560"/>
        <w:jc w:val="both"/>
      </w:pPr>
      <w:r>
        <w:rPr>
          <w:rFonts w:ascii="Times New Roman" w:hAnsi="Times New Roman" w:cs="Times New Roman" w:eastAsia="仿宋"/>
          <w:b w:val="0"/>
          <w:sz w:val="28"/>
        </w:rPr>
        <w:t>EBA主席José Manuel Campa则表示，欧盟《加密资产市场法案》（Markets in Crypto-Assets Regulation，MiCA）已于2024年正式生效，但美国联邦监管仍分散于各州和多个机构。通过与NYDFS合作，EBA希望推动美国各州采纳类似MiCA的储备金率和透明度标准。事实上，NYDFS早在2023年就要求稳定币发行方持有100%隔夜现金等价资产，并按月提交第三方审计报告——这与MiCA的要求高度吻合。</w:t>
      </w:r>
    </w:p>
    <w:p>
      <w:pPr>
        <w:pStyle w:val="正文内容"/>
        <w:spacing w:before="0" w:after="0" w:line="240" w:lineRule="auto"/>
        <w:ind w:left="0" w:right="0" w:firstLine="560"/>
        <w:jc w:val="both"/>
      </w:pPr>
      <w:r>
        <w:rPr>
          <w:rFonts w:ascii="Times New Roman" w:hAnsi="Times New Roman" w:cs="Times New Roman" w:eastAsia="仿宋"/>
          <w:b w:val="0"/>
          <w:sz w:val="28"/>
        </w:rPr>
        <w:t>市场分析师指出，此次合作可能重塑全球稳定币格局。目前，全球稳定币总市值已突破2200亿美元，其中Tether（USDT）和Circle的USDC占据主导地位。若NYDFS与EBA的规则趋同，发行方将面临更高的合规成本，但长期看有助于吸引机构投资者入场。CoinMetrics研究显示，自MiCA实施以来，欧洲合规稳定币交易量下降约15%，而优先合规的NYDFS授权币种则吸引了更多资金流入。</w:t>
      </w:r>
    </w:p>
    <w:p>
      <w:pPr>
        <w:pStyle w:val="正文内容"/>
        <w:spacing w:before="0" w:after="0" w:line="240" w:lineRule="auto"/>
        <w:ind w:left="0" w:right="0" w:firstLine="560"/>
        <w:jc w:val="both"/>
      </w:pPr>
      <w:r>
        <w:rPr>
          <w:rFonts w:ascii="Times New Roman" w:hAnsi="Times New Roman" w:cs="Times New Roman" w:eastAsia="仿宋"/>
          <w:b w:val="0"/>
          <w:sz w:val="28"/>
        </w:rPr>
        <w:t>不过，监管合作也面临技术挑战。例如，链上数据与链下审计信息的对接尚未标准化，以及各国对“合格资产”定义存在分歧。此外，美国国会仍在争论是否将稳定币划分为证券还是商品，这直接影响监管权限归属。NYDFS和EBA计划于2026年第四季度发布首份联合监管指南，届时将明确协调机制的具体操作细节。后续观察点包括：跨境执法的法律依据，以及是否启动对去中心化金融（Decentralized Finance，DeFi）稳定币协议的延伸监管。</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原文标题：New York’s Crypto Watchdog Teams With EU to Police Stablecoins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Orbs在以太坊和Arbitrum上推出V5版本降低10余条链的成本</w:t>
      </w:r>
    </w:p>
    <w:p>
      <w:pPr>
        <w:spacing w:before="0" w:after="0" w:line="240" w:lineRule="auto"/>
        <w:ind w:left="0" w:right="0" w:firstLine="0"/>
        <w:jc w:val="both"/>
      </w:pPr>
      <w:r>
        <w:rPr>
          <w:rFonts w:ascii="Times New Roman" w:hAnsi="Times New Roman" w:cs="Times New Roman" w:eastAsia="仿宋"/>
          <w:b w:val="0"/>
          <w:sz w:val="28"/>
        </w:rPr>
        <w:t>· Orbs协议V5升级在以太坊和Arbitrum上线，降低跨链成本。</w:t>
      </w:r>
    </w:p>
    <w:p>
      <w:pPr>
        <w:spacing w:before="0" w:after="0" w:line="240" w:lineRule="auto"/>
        <w:ind w:left="0" w:right="0" w:firstLine="0"/>
        <w:jc w:val="both"/>
      </w:pPr>
      <w:r>
        <w:rPr>
          <w:rFonts w:ascii="Times New Roman" w:hAnsi="Times New Roman" w:cs="Times New Roman" w:eastAsia="仿宋"/>
          <w:b w:val="0"/>
          <w:sz w:val="28"/>
        </w:rPr>
        <w:t>· 覆盖10余条区块链网络，提升互操作性效率。</w:t>
      </w:r>
    </w:p>
    <w:p>
      <w:pPr>
        <w:pStyle w:val="正文内容"/>
        <w:spacing w:before="0" w:after="0" w:line="240" w:lineRule="auto"/>
        <w:ind w:left="0" w:right="0" w:firstLine="560"/>
        <w:jc w:val="both"/>
      </w:pPr>
      <w:r>
        <w:rPr>
          <w:rFonts w:ascii="Times New Roman" w:hAnsi="Times New Roman" w:cs="Times New Roman" w:eastAsia="仿宋"/>
          <w:b w:val="0"/>
          <w:sz w:val="28"/>
        </w:rPr>
        <w:t>Orbs协议V5版本在以太坊和Arbitrum等10余条链上部署，显著降低跨链交易成本。</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2026年6月3日，Orbs协议正式在以太坊（Ethereum）和Arbitrum上推出V5版本升级。此次升级旨在通过优化跨链通信机制，降低多条区块链网络之间的交易成本，覆盖超过10条链。Orbs V5引入了新的状态通道和聚合器，使资产转移和智能合约调用更高效。</w:t>
      </w:r>
    </w:p>
    <w:p>
      <w:pPr>
        <w:pStyle w:val="正文内容"/>
        <w:spacing w:before="0" w:after="0" w:line="240" w:lineRule="auto"/>
        <w:ind w:left="0" w:right="0" w:firstLine="560"/>
        <w:jc w:val="both"/>
      </w:pPr>
      <w:r>
        <w:rPr>
          <w:rFonts w:ascii="Times New Roman" w:hAnsi="Times New Roman" w:cs="Times New Roman" w:eastAsia="仿宋"/>
          <w:b w:val="0"/>
          <w:sz w:val="28"/>
        </w:rPr>
        <w:t>Orbs是一个去中心化的区块链基础设施，专注于提升现有公链的可扩展性和互操作性。V5版本的发布标志着其在Layer 2解决方案上的重要进展。通过将核心功能部署在以太坊和Arbitrum上，Orbs能够利用这些网络的安全性，同时降低gas费用和确认时间。</w:t>
      </w:r>
    </w:p>
    <w:p>
      <w:pPr>
        <w:pStyle w:val="正文内容"/>
        <w:spacing w:before="0" w:after="0" w:line="240" w:lineRule="auto"/>
        <w:ind w:left="0" w:right="0" w:firstLine="560"/>
        <w:jc w:val="both"/>
      </w:pPr>
      <w:r>
        <w:rPr>
          <w:rFonts w:ascii="Times New Roman" w:hAnsi="Times New Roman" w:cs="Times New Roman" w:eastAsia="仿宋"/>
          <w:b w:val="0"/>
          <w:sz w:val="28"/>
        </w:rPr>
        <w:t>跨链成本一直是区块链生态发展的痛点。Orbs V5通过改进的跨链消息传递协议（Cross-Chain Messaging Protocol），减少了中间环节的冗余计算。据Orbs团队介绍，新版本可使跨链交易费用降低约30%至50%，具体取决于网络拥堵情况。</w:t>
      </w:r>
    </w:p>
    <w:p>
      <w:pPr>
        <w:pStyle w:val="正文内容"/>
        <w:spacing w:before="0" w:after="0" w:line="240" w:lineRule="auto"/>
        <w:ind w:left="0" w:right="0" w:firstLine="560"/>
        <w:jc w:val="both"/>
      </w:pPr>
      <w:r>
        <w:rPr>
          <w:rFonts w:ascii="Times New Roman" w:hAnsi="Times New Roman" w:cs="Times New Roman" w:eastAsia="仿宋"/>
          <w:b w:val="0"/>
          <w:sz w:val="28"/>
        </w:rPr>
        <w:t>此次升级对去中心化金融（DeFi）应用影响显著。许多DeFi协议依赖跨链资产转移，高成本曾限制其用户增长。Orbs V5的低成本特性有望吸引更多项目集成其跨链方案。此外，Arbitrum作为以太坊的Layer 2，与Orbs的结合进一步降低了主网负载。</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市场分析人士认为，Orbs V5的推出可能加速跨链基础设施的竞争。当前，类似协议如Polkadot和Cosmos也在争夺市场份额，但Orbs专注于以太坊生态兼容性。未来，Orbs计划支持更多区块链，包括Solana和Polygon，以扩大其网络效应。</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跨链技术的成熟有助于提升透明度和合规性。Orbs表示，V5版本已通过第三方安全审计，未发现重大漏洞。不过，部署在多个链上的智能合约仍需持续监控，以防潜在攻击。社区已开始讨论V5的治理机制，以确保升级的民主化。</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后续观察方面，Orbs V5的采用率将是关键指标。若能在未来三个月内吸引至少50个DeFi项目集成，其生态价值将显著提升。此外，Orbs团队计划在2026年第四季度发布V5.1，进一步优化跨链延迟问题。</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（信息来源：Bitcoin News）</w:t>
      </w:r>
    </w:p>
    <w:p>
      <w:pPr>
        <w:pStyle w:val="原文信息"/>
        <w:spacing w:before="0" w:after="0" w:line="240" w:lineRule="auto"/>
        <w:ind w:left="0" w:right="0" w:firstLine="0"/>
        <w:jc w:val="left"/>
      </w:pPr>
      <w:r>
        <w:rPr>
          <w:rFonts w:ascii="Times New Roman" w:hAnsi="Times New Roman" w:cs="Times New Roman" w:eastAsia="仿宋"/>
          <w:b w:val="0"/>
          <w:sz w:val="18"/>
        </w:rPr>
        <w:t>原文标题：Orbs Rolls out V5 on Ethereum and Arbitrum， Cutting Costs Across 10+ Chains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Symbiotic推出流动性网络简化代币化资产的变现</w:t>
      </w:r>
    </w:p>
    <w:p>
      <w:pPr>
        <w:spacing w:before="0" w:after="0" w:line="240" w:lineRule="auto"/>
        <w:ind w:left="0" w:right="0" w:firstLine="0"/>
        <w:jc w:val="both"/>
      </w:pPr>
      <w:r>
        <w:rPr>
          <w:rFonts w:ascii="Times New Roman" w:hAnsi="Times New Roman" w:cs="Times New Roman" w:eastAsia="仿宋"/>
          <w:b w:val="0"/>
          <w:sz w:val="28"/>
        </w:rPr>
        <w:t>· Symbiotic发布流动性网络，允许用户将代币化资产快速转换为现金或稳定币。</w:t>
      </w:r>
    </w:p>
    <w:p>
      <w:pPr>
        <w:spacing w:before="0" w:after="0" w:line="240" w:lineRule="auto"/>
        <w:ind w:left="0" w:right="0" w:firstLine="0"/>
        <w:jc w:val="both"/>
      </w:pPr>
      <w:r>
        <w:rPr>
          <w:rFonts w:ascii="Times New Roman" w:hAnsi="Times New Roman" w:cs="Times New Roman" w:eastAsia="仿宋"/>
          <w:b w:val="0"/>
          <w:sz w:val="28"/>
        </w:rPr>
        <w:t>· 该网络通过聚合流动性池和自动化做市机制降低滑点，提升资本效率。</w:t>
      </w:r>
    </w:p>
    <w:p>
      <w:pPr>
        <w:spacing w:before="0" w:after="0" w:line="240" w:lineRule="auto"/>
        <w:ind w:left="0" w:right="0" w:firstLine="0"/>
        <w:jc w:val="both"/>
      </w:pPr>
      <w:r>
        <w:rPr>
          <w:rFonts w:ascii="Times New Roman" w:hAnsi="Times New Roman" w:cs="Times New Roman" w:eastAsia="仿宋"/>
          <w:b w:val="0"/>
          <w:sz w:val="28"/>
        </w:rPr>
        <w:t>· 旨在解决代币化资产退出难问题，可能加速现实世界资产上链进程。</w:t>
      </w:r>
    </w:p>
    <w:p>
      <w:pPr>
        <w:pStyle w:val="正文内容"/>
        <w:spacing w:before="0" w:after="0" w:line="240" w:lineRule="auto"/>
        <w:ind w:left="0" w:right="0" w:firstLine="560"/>
        <w:jc w:val="both"/>
      </w:pPr>
      <w:r>
        <w:rPr>
          <w:rFonts w:ascii="Times New Roman" w:hAnsi="Times New Roman" w:cs="Times New Roman" w:eastAsia="仿宋"/>
          <w:b w:val="0"/>
          <w:sz w:val="28"/>
        </w:rPr>
        <w:t>去中心化质押协议Symbiotic于2026年6月3日宣布推出一个全新的流动性网络，旨在大幅简化代币化资产的变现流程，解决长期困扰Tokenization领域的流动性痛点。</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去中心化协议Symbiotic正式宣布推出一个名为“流动性网络”的新型基础设施。根据CoinDesk的报道，该网络的核心目的是让代币化资产（如流动性质押代币LST、现实世界资产代币RWA等）的持有者能够更高效地将这些资产转换为现金或稳定币，从而改善资本流动性和用户体验。Symbiotic此前以再质押服务闻名，此次新网络的推出标志着其业务向资产流动性解决方案的延伸。</w:t>
      </w:r>
    </w:p>
    <w:p>
      <w:pPr>
        <w:pStyle w:val="正文内容"/>
        <w:spacing w:before="0" w:after="0" w:line="240" w:lineRule="auto"/>
        <w:ind w:left="0" w:right="0" w:firstLine="560"/>
        <w:jc w:val="both"/>
      </w:pPr>
      <w:r>
        <w:rPr>
          <w:rFonts w:ascii="Times New Roman" w:hAnsi="Times New Roman" w:cs="Times New Roman" w:eastAsia="仿宋"/>
          <w:b w:val="0"/>
          <w:sz w:val="28"/>
        </w:rPr>
        <w:t>Symbiotic流动性网络的工作原理类似于聚合流动性层。它通过连接多个去中心化交易所DEX、做市商和跨链桥，为代币化资产创建了一个统一的退出池。当用户希望出售代币化资产时，系统会自动在多个流动性源之间路由，以最低滑点执行交易。此外，网络还引入了自动化做市商AMM机制，允许用户以资产净值（NAV）价格快速赎回，而无需等待传统二级市场的买盘。Symbiotic团队表示，这一设计解决了代币化资产长期面临的“流动性分裂”问题——即资产分散在不同链和协议中，导致深度不足和价差过大。</w:t>
      </w:r>
    </w:p>
    <w:p>
      <w:pPr>
        <w:pStyle w:val="正文内容"/>
        <w:spacing w:before="0" w:after="0" w:line="240" w:lineRule="auto"/>
        <w:ind w:left="0" w:right="0" w:firstLine="560"/>
        <w:jc w:val="both"/>
      </w:pPr>
      <w:r>
        <w:rPr>
          <w:rFonts w:ascii="Times New Roman" w:hAnsi="Times New Roman" w:cs="Times New Roman" w:eastAsia="仿宋"/>
          <w:b w:val="0"/>
          <w:sz w:val="28"/>
        </w:rPr>
        <w:t>该流动性网络的上线背景是DeFi和Tokenization市场的快速增长。截至2026年初，代币化资产总市值已超过800亿美元，但其中许多资产（尤其是非主流LST和RWA）缺乏足够的二级市场流动性，导致持有者难以在不造成价格大幅波动的情况下退出。Symbiotic的解决方案通过引入资本效率更高的池机制和即时结算，可能吸引更多机构投资者参与代币化资产。市场分析师指出，如果网络能证明其有效性，可能成为DeFi基础设施的关键组件，并推动更多现实世界资产（如房地产、债券）上链。</w:t>
      </w:r>
    </w:p>
    <w:p>
      <w:pPr>
        <w:pStyle w:val="正文内容"/>
        <w:spacing w:before="0" w:after="0" w:line="240" w:lineRule="auto"/>
        <w:ind w:left="0" w:right="0" w:firstLine="560"/>
        <w:jc w:val="both"/>
      </w:pPr>
      <w:r>
        <w:rPr>
          <w:rFonts w:ascii="Times New Roman" w:hAnsi="Times New Roman" w:cs="Times New Roman" w:eastAsia="仿宋"/>
          <w:b w:val="0"/>
          <w:sz w:val="28"/>
        </w:rPr>
        <w:t>从技术层面看，Symbiotic流动性网络采用了模块化设计，支持以太坊、Arbitrum、Optimism等主流链。它利用智能合约自动调整池权重，根据实时需求和市场深度动态分配资金。为了确保安全性，网络经过了多家审计机构的代码审查，并设置了多重签名管理和应急暂停机制。Symbiotic创始人（未在来源中具名）在公告中强调，该网络已与多个顶级做市商和质押协议达成合作，初期将支持包括STETH、cbETH在内的主流LST，以及少量RWA代币。</w:t>
      </w:r>
    </w:p>
    <w:p>
      <w:pPr>
        <w:pStyle w:val="正文内容"/>
        <w:spacing w:before="0" w:after="0" w:line="240" w:lineRule="auto"/>
        <w:ind w:left="0" w:right="0" w:firstLine="560"/>
        <w:jc w:val="both"/>
      </w:pPr>
      <w:r>
        <w:rPr>
          <w:rFonts w:ascii="Times New Roman" w:hAnsi="Times New Roman" w:cs="Times New Roman" w:eastAsia="仿宋"/>
          <w:b w:val="0"/>
          <w:sz w:val="28"/>
        </w:rPr>
        <w:t>监管层面，Symbiotic流动性网络的推出引发了关于代币化资产系统性风险的讨论。部分监管机构担忧，一旦市场出现剧烈波动，流动性网络可能成为风险传导的放大器。Symbiotic团队回应称，网络设置了动态费用和滑点限制，可以在极端情况下暂停交易，防止挤兑。此外，网络的所有交易均记录在链上，便于监管审查。后续，Symbiotic计划推出激励机制，鼓励用户提供流动性，并逐步扩展支持资产类别。如果该网络可以成功运行，可能为整个Tokenization生态提供可复制的流动性解决方案，进一步推动DeFi与传统资产的融合。</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原文标题：Symbiotic aims to make tokenized assets easier to cash out with new liquidity network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比特币跌至6.7万美元人工智能股票吸引投资者离场</w:t>
      </w:r>
    </w:p>
    <w:p>
      <w:pPr>
        <w:spacing w:before="0" w:after="0" w:line="240" w:lineRule="auto"/>
        <w:ind w:left="0" w:right="0" w:firstLine="0"/>
        <w:jc w:val="both"/>
      </w:pPr>
      <w:r>
        <w:rPr>
          <w:rFonts w:ascii="Times New Roman" w:hAnsi="Times New Roman" w:cs="Times New Roman" w:eastAsia="仿宋"/>
          <w:b w:val="0"/>
          <w:sz w:val="28"/>
        </w:rPr>
        <w:t>· 比特币价格在2026年6月3日跌至6.7万美元，市场资金流向人工智能股票。</w:t>
      </w:r>
    </w:p>
    <w:p>
      <w:pPr>
        <w:spacing w:before="0" w:after="0" w:line="240" w:lineRule="auto"/>
        <w:ind w:left="0" w:right="0" w:firstLine="0"/>
        <w:jc w:val="both"/>
      </w:pPr>
      <w:r>
        <w:rPr>
          <w:rFonts w:ascii="Times New Roman" w:hAnsi="Times New Roman" w:cs="Times New Roman" w:eastAsia="仿宋"/>
          <w:b w:val="0"/>
          <w:sz w:val="28"/>
        </w:rPr>
        <w:t>· 人工智能板块的强劲表现吸引了加密货币投资者的注意力，导致比特币抛售压力增加。</w:t>
      </w:r>
    </w:p>
    <w:p>
      <w:pPr>
        <w:spacing w:before="0" w:after="0" w:line="240" w:lineRule="auto"/>
        <w:ind w:left="0" w:right="0" w:firstLine="0"/>
        <w:jc w:val="both"/>
      </w:pPr>
      <w:r>
        <w:rPr>
          <w:rFonts w:ascii="Times New Roman" w:hAnsi="Times New Roman" w:cs="Times New Roman" w:eastAsia="仿宋"/>
          <w:b w:val="0"/>
          <w:sz w:val="28"/>
        </w:rPr>
        <w:t>· 此轮下跌反映出投资者风险偏好从数字资产向科技成长股的短期转移。</w:t>
      </w:r>
    </w:p>
    <w:p>
      <w:pPr>
        <w:pStyle w:val="正文内容"/>
        <w:spacing w:before="0" w:after="0" w:line="240" w:lineRule="auto"/>
        <w:ind w:left="0" w:right="0" w:firstLine="560"/>
        <w:jc w:val="both"/>
      </w:pPr>
      <w:r>
        <w:rPr>
          <w:rFonts w:ascii="Times New Roman" w:hAnsi="Times New Roman" w:cs="Times New Roman" w:eastAsia="仿宋"/>
          <w:b w:val="0"/>
          <w:sz w:val="28"/>
        </w:rPr>
        <w:t>比特币（BTC）于2026年6月3日跌至6.7万美元关口，与此同时人工智能（AI）股票强势上涨，吸引大量资金从加密市场撤离。</w:t>
      </w:r>
    </w:p>
    <w:p>
      <w:pPr>
        <w:pStyle w:val="正文内容"/>
        <w:spacing w:before="0" w:after="0" w:line="240" w:lineRule="auto"/>
        <w:ind w:left="0" w:right="0" w:firstLine="560"/>
        <w:jc w:val="both"/>
      </w:pPr>
      <w:r>
        <w:rPr>
          <w:rFonts w:ascii="Times New Roman" w:hAnsi="Times New Roman" w:cs="Times New Roman" w:eastAsia="仿宋"/>
          <w:b w:val="0"/>
          <w:sz w:val="28"/>
        </w:rPr>
        <w:t>根据Blockonomi于2026年6月3日报道，比特币（Bitcoin，BTC）当日价格大幅下挫，跌至约6.7万美元水平。这一跌幅发生在人工智能（Artificial Intelligence，AI）概念股票持续吸引投资者注意力的背景下，市场资金从加密货币领域向股市科技板块流动。</w:t>
      </w:r>
    </w:p>
    <w:p>
      <w:pPr>
        <w:pStyle w:val="正文内容"/>
        <w:spacing w:before="0" w:after="0" w:line="240" w:lineRule="auto"/>
        <w:ind w:left="0" w:right="0" w:firstLine="560"/>
        <w:jc w:val="both"/>
      </w:pPr>
      <w:r>
        <w:rPr>
          <w:rFonts w:ascii="Times New Roman" w:hAnsi="Times New Roman" w:cs="Times New Roman" w:eastAsia="仿宋"/>
          <w:b w:val="0"/>
          <w:sz w:val="28"/>
        </w:rPr>
        <w:t>比特币价格下跌与AI股票资金转移存在直接关联，反映了当前市场动态。投资者在权衡风险收益后，选择将部分资产配置到表现强劲的AI相关股票中，这些股票因人工智能技术的快速商业化而获得资本青睐。</w:t>
      </w:r>
    </w:p>
    <w:p>
      <w:pPr>
        <w:pStyle w:val="正文内容"/>
        <w:spacing w:before="0" w:after="0" w:line="240" w:lineRule="auto"/>
        <w:ind w:left="0" w:right="0" w:firstLine="560"/>
        <w:jc w:val="both"/>
      </w:pPr>
      <w:r>
        <w:rPr>
          <w:rFonts w:ascii="Times New Roman" w:hAnsi="Times New Roman" w:cs="Times New Roman" w:eastAsia="仿宋"/>
          <w:b w:val="0"/>
          <w:sz w:val="28"/>
        </w:rPr>
        <w:t>此次比特币回调并非孤立事件，而是整体加密市场情绪转变的一部分。随着AI股票在2026年第二季度持续领涨，部分此前押注数字资产的机构投资者开始重新平衡仓位，将利润转移至传统科技领域。</w:t>
      </w:r>
    </w:p>
    <w:p>
      <w:pPr>
        <w:pStyle w:val="正文内容"/>
        <w:spacing w:before="0" w:after="0" w:line="240" w:lineRule="auto"/>
        <w:ind w:left="0" w:right="0" w:firstLine="560"/>
        <w:jc w:val="both"/>
      </w:pPr>
      <w:r>
        <w:rPr>
          <w:rFonts w:ascii="Times New Roman" w:hAnsi="Times New Roman" w:cs="Times New Roman" w:eastAsia="仿宋"/>
          <w:b w:val="0"/>
          <w:sz w:val="28"/>
        </w:rPr>
        <w:t>从市场结构看，比特币在6.7万美元附近获得一定买盘支撑，但抛售压力依然存在。AI板块的吸金效应可能短期内继续压制比特币价格，尤其是当宏观利率预期不变时，高beta资产面临竞争。</w:t>
      </w:r>
    </w:p>
    <w:p>
      <w:pPr>
        <w:pStyle w:val="正文内容"/>
        <w:spacing w:before="0" w:after="0" w:line="240" w:lineRule="auto"/>
        <w:ind w:left="0" w:right="0" w:firstLine="560"/>
        <w:jc w:val="both"/>
      </w:pPr>
      <w:r>
        <w:rPr>
          <w:rFonts w:ascii="Times New Roman" w:hAnsi="Times New Roman" w:cs="Times New Roman" w:eastAsia="仿宋"/>
          <w:b w:val="0"/>
          <w:sz w:val="28"/>
        </w:rPr>
        <w:t>分析师指出，比特币与AI股票的跷跷板效应体现了风险偏好轮动，但长期来看，数字资产和人工智能技术均为创新前沿，两者并非完全对立。后续需关注美联储政策及AI财报季表现，以判断资金是否回流加密市场。</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（信息来源：Blockonomi）</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(BTC) Tumbles to $67K as Artificial Intelligence Stocks Lure Investors Away</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比特币短暂跌破6.6万美元受ETF流出和地缘政治担忧拖累</w:t>
      </w:r>
    </w:p>
    <w:p>
      <w:pPr>
        <w:spacing w:before="0" w:after="0" w:line="240" w:lineRule="auto"/>
        <w:ind w:left="0" w:right="0" w:firstLine="0"/>
        <w:jc w:val="both"/>
      </w:pPr>
      <w:r>
        <w:rPr>
          <w:rFonts w:ascii="Times New Roman" w:hAnsi="Times New Roman" w:cs="Times New Roman" w:eastAsia="仿宋"/>
          <w:b w:val="0"/>
          <w:sz w:val="28"/>
        </w:rPr>
        <w:t>· 比特币6月3日盘中跌至6.58万美元，创近一个月新低，主要受现货ETF连续净流出和地缘政治紧张局势升温拖累。</w:t>
      </w:r>
    </w:p>
    <w:p>
      <w:pPr>
        <w:spacing w:before="0" w:after="0" w:line="240" w:lineRule="auto"/>
        <w:ind w:left="0" w:right="0" w:firstLine="0"/>
        <w:jc w:val="both"/>
      </w:pPr>
      <w:r>
        <w:rPr>
          <w:rFonts w:ascii="Times New Roman" w:hAnsi="Times New Roman" w:cs="Times New Roman" w:eastAsia="仿宋"/>
          <w:b w:val="0"/>
          <w:sz w:val="28"/>
        </w:rPr>
        <w:t>· 美国现货比特币ETF在6月2日出现约1.2亿美元净流出，为近两周最大单日流出，市场情绪转弱。</w:t>
      </w:r>
    </w:p>
    <w:p>
      <w:pPr>
        <w:spacing w:before="0" w:after="0" w:line="240" w:lineRule="auto"/>
        <w:ind w:left="0" w:right="0" w:firstLine="0"/>
        <w:jc w:val="both"/>
      </w:pPr>
      <w:r>
        <w:rPr>
          <w:rFonts w:ascii="Times New Roman" w:hAnsi="Times New Roman" w:cs="Times New Roman" w:eastAsia="仿宋"/>
          <w:b w:val="0"/>
          <w:sz w:val="28"/>
        </w:rPr>
        <w:t>· 中东地区冲突升级及美国经济数据超预期导致风险资产承压，加密货币市场整体市值缩水约3%。</w:t>
      </w:r>
    </w:p>
    <w:p>
      <w:pPr>
        <w:pStyle w:val="正文内容"/>
        <w:spacing w:before="0" w:after="0" w:line="240" w:lineRule="auto"/>
        <w:ind w:left="0" w:right="0" w:firstLine="560"/>
        <w:jc w:val="both"/>
      </w:pPr>
      <w:r>
        <w:rPr>
          <w:rFonts w:ascii="Times New Roman" w:hAnsi="Times New Roman" w:cs="Times New Roman" w:eastAsia="仿宋"/>
          <w:b w:val="0"/>
          <w:sz w:val="28"/>
        </w:rPr>
        <w:t>比特币于2026年6月3日盘中短暂跌破6.6万美元关口，最低触及6.58万美元，创下自2026年5月8日以来的最低水平。市场分析指出，美国现货比特币ETF资金持续流出以及地缘政治紧张局势加剧是拖累价格的主要因素。</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2026年6月3日亚洲交易时段，比特币（Bitcoin，BTC）价格突然下挫，在不到两小时内从6.7万美元附近跌至6.58万美元，跌幅约1.8%。随后虽略有反弹至6.63万美元附近，但依然徘徊在六周低位。根据The Block的数据，此次下跌伴随着现货比特币ETF（Exchange-Traded Fund）的连续净流出。截至6月2日，美国上市的现货比特币ETF已连续四个交易日出现净流出，累计流出约3.5亿美元。其中，6月2日单日净流出达1.2亿美元，是自2026年5月20日以来的最大单日流出额。</w:t>
      </w:r>
    </w:p>
    <w:p>
      <w:pPr>
        <w:pStyle w:val="正文内容"/>
        <w:spacing w:before="0" w:after="0" w:line="240" w:lineRule="auto"/>
        <w:ind w:left="0" w:right="0" w:firstLine="560"/>
        <w:jc w:val="both"/>
      </w:pPr>
      <w:r>
        <w:rPr>
          <w:rFonts w:ascii="Times New Roman" w:hAnsi="Times New Roman" w:cs="Times New Roman" w:eastAsia="仿宋"/>
          <w:b w:val="0"/>
          <w:sz w:val="28"/>
        </w:rPr>
        <w:t>地缘政治因素同样是本轮下跌的重要推手。6月1日，中东地区爆发新的军事冲突，导致国际油价飙升5%，全球避险情绪骤然升温。与此同时，美国劳工部在6月2日公布的数据显示，5月非农就业人数增加28万，远超市场预期的18万，强化了美联储（Federal Reserve）继续维持高利率的预期。高盛（Goldman Sachs）分析师在6月3日发布的报告中指出，利率预期的上行风险正在打压所有风险资产，加密货币首当其冲。</w:t>
      </w:r>
    </w:p>
    <w:p>
      <w:pPr>
        <w:pStyle w:val="正文内容"/>
        <w:spacing w:before="0" w:after="0" w:line="240" w:lineRule="auto"/>
        <w:ind w:left="0" w:right="0" w:firstLine="560"/>
        <w:jc w:val="both"/>
      </w:pPr>
      <w:r>
        <w:rPr>
          <w:rFonts w:ascii="Times New Roman" w:hAnsi="Times New Roman" w:cs="Times New Roman" w:eastAsia="仿宋"/>
          <w:b w:val="0"/>
          <w:sz w:val="28"/>
        </w:rPr>
        <w:t>加密衍生品市场也出现剧烈反应。Coinglass数据显示，6月3日爆发的多头清算（Long Liquidation）规模达到2.8亿美元，为2026年4月以来的最高水平。24小时内全网爆仓总额突破4亿美元，其中比特币多头爆仓占比超过40%。这表明杠杆交易者在价格急跌中被迫平仓，进一步加速了下行趋势。市场恐慌指数（Crypto Fear &amp; Greed Index）从一周前的60（贪婪）骤降至38（恐惧），显示投资者情绪急剧恶化。</w:t>
      </w:r>
    </w:p>
    <w:p>
      <w:pPr>
        <w:pStyle w:val="正文内容"/>
        <w:spacing w:before="0" w:after="0" w:line="240" w:lineRule="auto"/>
        <w:ind w:left="0" w:right="0" w:firstLine="560"/>
        <w:jc w:val="both"/>
      </w:pPr>
      <w:r>
        <w:rPr>
          <w:rFonts w:ascii="Times New Roman" w:hAnsi="Times New Roman" w:cs="Times New Roman" w:eastAsia="仿宋"/>
          <w:b w:val="0"/>
          <w:sz w:val="28"/>
        </w:rPr>
        <w:t>比特币ETF的流出来源于多种因素。首先是灰度比特币信托（Grayscale Bitcoin Trust，GBTC）在6月2日出现了约4000万美元的单日净流出，而此前该基金已连续两周保持净流入。其次是贝莱德（BlackRock）旗下的iShares Bitcoin Trust（IBIT）在当日净流入萎缩至不足1000万美元，为上市以来最低水平。分析师认为，这可能与机构投资者在季末进行资产再平衡有关，但更根本的原因在于市场对宏观经济前景的担忧。花旗集团（Citigroup）在6月3日的研报中警告，若美联储在6月议息会议上释放鹰派信号，比特币可能进一步测试6万美元关口。</w:t>
      </w:r>
    </w:p>
    <w:p>
      <w:pPr>
        <w:pStyle w:val="正文内容"/>
        <w:spacing w:before="0" w:after="0" w:line="240" w:lineRule="auto"/>
        <w:ind w:left="0" w:right="0" w:firstLine="560"/>
        <w:jc w:val="both"/>
      </w:pPr>
      <w:r>
        <w:rPr>
          <w:rFonts w:ascii="Times New Roman" w:hAnsi="Times New Roman" w:cs="Times New Roman" w:eastAsia="仿宋"/>
          <w:b w:val="0"/>
          <w:sz w:val="28"/>
        </w:rPr>
        <w:t>展望后市，多位市场观察人士认为比特币短期仍将承压。加密数据分析公司Glassnode的首席分析师James Check指出，链上数据显示比特币的持币者集中度正在下降，这通常预示着价格波动加剧。不过，他也强调，历史上每次比特币跌破6.6万美元后，都有大量积累地址（Accumulation Address）开始加仓，表明长期持有者（Long-Term Holder）依然看好。截至发稿前，比特币在6.6万美元附近展开拉锯，而以太坊（Ethereum，ETH）则跌破3400美元，跌幅达2.3%。The Block的编辑通过电子邮件表示，未来几天需密切关注美国现货ETF的资金流向以及中东局势的演变。</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briefly dips below $66，000 as ETF outflows， geopolitical fears weigh on crypto</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前软银CFO认为加密货币“无需担忧”尽管IPO吸金担忧犹存</w:t>
      </w:r>
    </w:p>
    <w:p>
      <w:pPr>
        <w:spacing w:before="0" w:after="0" w:line="240" w:lineRule="auto"/>
        <w:ind w:left="0" w:right="0" w:firstLine="0"/>
        <w:jc w:val="both"/>
      </w:pPr>
      <w:r>
        <w:rPr>
          <w:rFonts w:ascii="Times New Roman" w:hAnsi="Times New Roman" w:cs="Times New Roman" w:eastAsia="仿宋"/>
          <w:b w:val="0"/>
          <w:sz w:val="28"/>
        </w:rPr>
        <w:t>· 前软银首席财务官表示，尽管大型IPO吸走市场资金，但加密货币需求基本面未变，无需过度担忧。</w:t>
      </w:r>
    </w:p>
    <w:p>
      <w:pPr>
        <w:spacing w:before="0" w:after="0" w:line="240" w:lineRule="auto"/>
        <w:ind w:left="0" w:right="0" w:firstLine="0"/>
        <w:jc w:val="both"/>
      </w:pPr>
      <w:r>
        <w:rPr>
          <w:rFonts w:ascii="Times New Roman" w:hAnsi="Times New Roman" w:cs="Times New Roman" w:eastAsia="仿宋"/>
          <w:b w:val="0"/>
          <w:sz w:val="28"/>
        </w:rPr>
        <w:t>· 他认为美国CLARITY法案将为数字资产提供明确监管框架，提振行业信心。</w:t>
      </w:r>
    </w:p>
    <w:p>
      <w:pPr>
        <w:spacing w:before="0" w:after="0" w:line="240" w:lineRule="auto"/>
        <w:ind w:left="0" w:right="0" w:firstLine="0"/>
        <w:jc w:val="both"/>
      </w:pPr>
      <w:r>
        <w:rPr>
          <w:rFonts w:ascii="Times New Roman" w:hAnsi="Times New Roman" w:cs="Times New Roman" w:eastAsia="仿宋"/>
          <w:b w:val="0"/>
          <w:sz w:val="28"/>
        </w:rPr>
        <w:t>· 比特币近期价格波动被解读为市场短期调整，而非结构性崩溃。</w:t>
      </w:r>
    </w:p>
    <w:p>
      <w:pPr>
        <w:pStyle w:val="正文内容"/>
        <w:spacing w:before="0" w:after="0" w:line="240" w:lineRule="auto"/>
        <w:ind w:left="0" w:right="0" w:firstLine="560"/>
        <w:jc w:val="both"/>
      </w:pPr>
      <w:r>
        <w:rPr>
          <w:rFonts w:ascii="Times New Roman" w:hAnsi="Times New Roman" w:cs="Times New Roman" w:eastAsia="仿宋"/>
          <w:b w:val="0"/>
          <w:sz w:val="28"/>
        </w:rPr>
        <w:t>在比特币价格大幅下跌引发市场恐慌之际，前软银首席财务官（CFO）公开发声，认为加密货币行业无需为资金外流担忧，并寄希望于美国CLARITY法案带来监管明朗化。</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前软银集团首席财务官在接受采访时表示，尽管近期一批大型首次公开募股（IPO）从市场吸走大量资金，引发对加密市场流动性枯竭的担忧，但他认为加密货币的基本面仍然健康，无需过度紧张。他指出，比特币价格从历史高点回落属于正常周期调整，长期需求并未消失。这位曾主导软银愿景基金财务决策的高管强调，机构投资者对数字资产的配置意愿依然强烈。</w:t>
      </w:r>
    </w:p>
    <w:p>
      <w:pPr>
        <w:pStyle w:val="正文内容"/>
        <w:spacing w:before="0" w:after="0" w:line="240" w:lineRule="auto"/>
        <w:ind w:left="0" w:right="0" w:firstLine="560"/>
        <w:jc w:val="both"/>
      </w:pPr>
      <w:r>
        <w:rPr>
          <w:rFonts w:ascii="Times New Roman" w:hAnsi="Times New Roman" w:cs="Times New Roman" w:eastAsia="仿宋"/>
          <w:b w:val="0"/>
          <w:sz w:val="28"/>
        </w:rPr>
        <w:t>该高管特别提及美国国会正在推进的CLARITY法案（Cryptocurrency Legal Clarity and Regulatory Transparency Act），认为该法案一旦通过，将为数字资产提供明确的分类和监管框架。他表示，监管不确定性一直是大型机构入场的主要障碍，而CLARITY法案有望消除这一顾虑，吸引更多传统资本进入加密领域。此前，该法案已在众议院金融服务委员会获得两党支持，但最终投票尚未确定。</w:t>
      </w:r>
    </w:p>
    <w:p>
      <w:pPr>
        <w:pStyle w:val="正文内容"/>
        <w:spacing w:before="0" w:after="0" w:line="240" w:lineRule="auto"/>
        <w:ind w:left="0" w:right="0" w:firstLine="560"/>
        <w:jc w:val="both"/>
      </w:pPr>
      <w:r>
        <w:rPr>
          <w:rFonts w:ascii="Times New Roman" w:hAnsi="Times New Roman" w:cs="Times New Roman" w:eastAsia="仿宋"/>
          <w:b w:val="0"/>
          <w:sz w:val="28"/>
        </w:rPr>
        <w:t>市场数据显示，2026年第二季度，多起大型科技公司IPO合计募资超过300亿美元，部分资金确实从高风险资产中撤离。比特币价格自2026年3月高点70，000美元下跌至6月初的55，000美元附近，跌幅超过20%。但前软银CFO认为，这种资金流动是暂时的，加密市场的流动性深度和全球用户基础足以抵御短期冲击。他引用链上数据指出，比特币长期持有者数量仍在增加。</w:t>
      </w:r>
    </w:p>
    <w:p>
      <w:pPr>
        <w:pStyle w:val="正文内容"/>
        <w:spacing w:before="0" w:after="0" w:line="240" w:lineRule="auto"/>
        <w:ind w:left="0" w:right="0" w:firstLine="560"/>
        <w:jc w:val="both"/>
      </w:pPr>
      <w:r>
        <w:rPr>
          <w:rFonts w:ascii="Times New Roman" w:hAnsi="Times New Roman" w:cs="Times New Roman" w:eastAsia="仿宋"/>
          <w:b w:val="0"/>
          <w:sz w:val="28"/>
        </w:rPr>
        <w:t>值得注意的是，该观点与部分华尔街分析师形成对比。一些分析师警告，如果更多传统科技巨头上市，可能持续抽走加密市场的投机资本。但前软银CFO认为，加密资产与传统股票并非零和博弈，许多机构同时参与两个市场。他建议投资者关注技术发展而非短期价格波动，特别是以太坊的Layer 2扩展方案和去中心化金融（DeFi）应用的增长。</w:t>
      </w:r>
    </w:p>
    <w:p>
      <w:pPr>
        <w:pStyle w:val="正文内容"/>
        <w:spacing w:before="0" w:after="0" w:line="240" w:lineRule="auto"/>
        <w:ind w:left="0" w:right="0" w:firstLine="560"/>
        <w:jc w:val="both"/>
      </w:pPr>
      <w:r>
        <w:rPr>
          <w:rFonts w:ascii="Times New Roman" w:hAnsi="Times New Roman" w:cs="Times New Roman" w:eastAsia="仿宋"/>
          <w:b w:val="0"/>
          <w:sz w:val="28"/>
        </w:rPr>
        <w:t>在接受Stocktwits采访时，这位前CFO还提到，日本和亚洲其他地区的监管进展也将对全球市场产生积极影响。他透露，软银集团本身仍在探索区块链投资机会，但未披露具体项目。对于比特币的未来，他预测随着CLARITY法案落地和更多合规交易所出现，2027年可能迎来新一轮牛市。不过，他承认短期价格仍可能因宏观经济因素而波动。</w:t>
      </w:r>
    </w:p>
    <w:p>
      <w:pPr>
        <w:pStyle w:val="正文内容"/>
        <w:spacing w:before="0" w:after="0" w:line="240" w:lineRule="auto"/>
        <w:ind w:left="0" w:right="0" w:firstLine="560"/>
        <w:jc w:val="both"/>
      </w:pPr>
      <w:r>
        <w:rPr>
          <w:rFonts w:ascii="Times New Roman" w:hAnsi="Times New Roman" w:cs="Times New Roman" w:eastAsia="仿宋"/>
          <w:b w:val="0"/>
          <w:sz w:val="28"/>
        </w:rPr>
        <w:t>分析人士认为，前软银CFO的发言代表了传统金融界对加密货币的乐观派立场。尽管其观点并非市场共识，但作为曾在全球最大科技投资机构担任财务主管的人物，其表态具有一定影响力。目前，加密市场总市值约2.5万亿美元，较2025年峰值下降约15%，但日交易量仍保持在1000亿美元以上。行业观察者将密切关注CLARITY法案的立法进展以及即将到来的美国中期选举对监管议程的影响。</w:t>
      </w:r>
    </w:p>
    <w:p>
      <w:pPr>
        <w:pStyle w:val="信息来源"/>
        <w:spacing w:before="50" w:after="100" w:line="240" w:lineRule="auto"/>
        <w:ind w:left="0" w:right="0" w:firstLine="0"/>
        <w:jc w:val="right"/>
      </w:pPr>
      <w:r>
        <w:rPr>
          <w:rFonts w:ascii="Times New Roman" w:hAnsi="Times New Roman" w:cs="Times New Roman" w:eastAsia="仿宋"/>
          <w:b w:val="0"/>
          <w:sz w:val="21"/>
        </w:rPr>
        <w:t>（信息来源：Stocktwits）</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Price Crash： Ex-SoftBank CFO Sees ‘No Concerns’ For Crypto Despite Mega IPO Capital-Drain Fears， Pins Hope On CLARITY Act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富兰克林坦伯顿称华尔街因威胁利润而恐惧区块链</w:t>
      </w:r>
    </w:p>
    <w:p>
      <w:pPr>
        <w:spacing w:before="0" w:after="0" w:line="240" w:lineRule="auto"/>
        <w:ind w:left="0" w:right="0" w:firstLine="0"/>
        <w:jc w:val="both"/>
      </w:pPr>
      <w:r>
        <w:rPr>
          <w:rFonts w:ascii="Times New Roman" w:hAnsi="Times New Roman" w:cs="Times New Roman" w:eastAsia="仿宋"/>
          <w:b w:val="0"/>
          <w:sz w:val="28"/>
        </w:rPr>
        <w:t>· 富兰克林坦伯顿高管指出华尔街恐惧区块链的根本原因是其去中心化特性威胁到传统金融机构的利润来源</w:t>
      </w:r>
    </w:p>
    <w:p>
      <w:pPr>
        <w:spacing w:before="0" w:after="0" w:line="240" w:lineRule="auto"/>
        <w:ind w:left="0" w:right="0" w:firstLine="0"/>
        <w:jc w:val="both"/>
      </w:pPr>
      <w:r>
        <w:rPr>
          <w:rFonts w:ascii="Times New Roman" w:hAnsi="Times New Roman" w:cs="Times New Roman" w:eastAsia="仿宋"/>
          <w:b w:val="0"/>
          <w:sz w:val="28"/>
        </w:rPr>
        <w:t>· 传统金融巨头担心区块链技术将削弱其作为中间人的角色，进而影响盈利模式</w:t>
      </w:r>
    </w:p>
    <w:p>
      <w:pPr>
        <w:spacing w:before="0" w:after="0" w:line="240" w:lineRule="auto"/>
        <w:ind w:left="0" w:right="0" w:firstLine="0"/>
        <w:jc w:val="both"/>
      </w:pPr>
      <w:r>
        <w:rPr>
          <w:rFonts w:ascii="Times New Roman" w:hAnsi="Times New Roman" w:cs="Times New Roman" w:eastAsia="仿宋"/>
          <w:b w:val="0"/>
          <w:sz w:val="28"/>
        </w:rPr>
        <w:t>· 这一观点反映了机构投资者对区块链态度的分化，部分机构仍在观望</w:t>
      </w:r>
    </w:p>
    <w:p>
      <w:pPr>
        <w:pStyle w:val="正文内容"/>
        <w:spacing w:before="0" w:after="0" w:line="240" w:lineRule="auto"/>
        <w:ind w:left="0" w:right="0" w:firstLine="560"/>
        <w:jc w:val="both"/>
      </w:pPr>
      <w:r>
        <w:rPr>
          <w:rFonts w:ascii="Times New Roman" w:hAnsi="Times New Roman" w:cs="Times New Roman" w:eastAsia="仿宋"/>
          <w:b w:val="0"/>
          <w:sz w:val="28"/>
        </w:rPr>
        <w:t>资产管理巨头富兰克林坦伯顿的高管近日公开表示，华尔街对区块链技术持恐惧态度，原因在于该技术对传统利润模式构成威胁。</w:t>
      </w:r>
    </w:p>
    <w:p>
      <w:pPr>
        <w:pStyle w:val="正文内容"/>
        <w:spacing w:before="0" w:after="0" w:line="240" w:lineRule="auto"/>
        <w:ind w:left="0" w:right="0" w:firstLine="560"/>
        <w:jc w:val="both"/>
      </w:pPr>
      <w:r>
        <w:rPr>
          <w:rFonts w:ascii="Times New Roman" w:hAnsi="Times New Roman" w:cs="Times New Roman" w:eastAsia="仿宋"/>
          <w:b w:val="0"/>
          <w:sz w:val="28"/>
        </w:rPr>
        <w:t>据CoinDesk于2026年6月3日报道，全球资产管理公司富兰克林坦伯顿（Franklin Templeton）的一位高管在公开场合表示，华尔街对区块链技术感到恐惧，因为这项技术威胁到了其既有的利润来源。该高管指出，区块链的去中心化特性将削弱传统金融中介在交易、结算和清算中的角色，而这些中间业务正是华尔街利润的核心。</w:t>
      </w:r>
    </w:p>
    <w:p>
      <w:pPr>
        <w:pStyle w:val="正文内容"/>
        <w:spacing w:before="0" w:after="0" w:line="240" w:lineRule="auto"/>
        <w:ind w:left="0" w:right="0" w:firstLine="560"/>
        <w:jc w:val="both"/>
      </w:pPr>
      <w:r>
        <w:rPr>
          <w:rFonts w:ascii="Times New Roman" w:hAnsi="Times New Roman" w:cs="Times New Roman" w:eastAsia="仿宋"/>
          <w:b w:val="0"/>
          <w:sz w:val="28"/>
        </w:rPr>
        <w:t>富兰克林坦伯顿作为一家管理超过1.4万亿美元资产的机构，其对区块链的态度具有风向标意义。该高管的评论强调了区块链技术可能带来的颠覆性变化：无需中间人的点对点交易、自动执行的智能合约以及透明的分布式账本，这些都将减少对银行、券商等传统金融机构的依赖。华尔街的抵制情绪源于对失去这部分利润的担忧。</w:t>
      </w:r>
    </w:p>
    <w:p>
      <w:pPr>
        <w:pStyle w:val="正文内容"/>
        <w:spacing w:before="0" w:after="0" w:line="240" w:lineRule="auto"/>
        <w:ind w:left="0" w:right="0" w:firstLine="560"/>
        <w:jc w:val="both"/>
      </w:pPr>
      <w:r>
        <w:rPr>
          <w:rFonts w:ascii="Times New Roman" w:hAnsi="Times New Roman" w:cs="Times New Roman" w:eastAsia="仿宋"/>
          <w:b w:val="0"/>
          <w:sz w:val="28"/>
        </w:rPr>
        <w:t>事实上，近年来华尔街对区块链和加密货币的态度经历了从完全排斥到逐步试水的转变。一些大型银行已开始探索区块链在跨境支付、证券结算等领域的应用，但整体仍保持谨慎。富兰克林坦伯顿的观点揭示了这种矛盾心理——既看到技术潜力，又惧怕其破坏现有商业模式。</w:t>
      </w:r>
    </w:p>
    <w:p>
      <w:pPr>
        <w:pStyle w:val="正文内容"/>
        <w:spacing w:before="0" w:after="0" w:line="240" w:lineRule="auto"/>
        <w:ind w:left="0" w:right="0" w:firstLine="560"/>
        <w:jc w:val="both"/>
      </w:pPr>
      <w:r>
        <w:rPr>
          <w:rFonts w:ascii="Times New Roman" w:hAnsi="Times New Roman" w:cs="Times New Roman" w:eastAsia="仿宋"/>
          <w:b w:val="0"/>
          <w:sz w:val="28"/>
        </w:rPr>
        <w:t>该高管进一步指出，区块链技术的长期价值在于提升效率、降低成本并增强透明度，但这些特性恰好与华尔街的利润结构相悖。例如，清算所和托管行通过提供中介服务收取高额费用，而区块链的智能合约可以自动完成这些功能。因此，华尔街的恐惧并非没有根据，而是理性的商业考量。</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认为，富兰克林坦伯顿的评论可能进一步引发行业对区块链监管框架的讨论。如果监管机构明确支持区块链创新，传统金融机构将不得不加快转型；反之，它们可能继续通过游说延缓技术落地。目前，美国证券交易委员会（Securities and Exchange Commission，SEC）等机构仍在探索加密资产的合规路径。</w:t>
      </w:r>
    </w:p>
    <w:p>
      <w:pPr>
        <w:pStyle w:val="正文内容"/>
        <w:spacing w:before="0" w:after="0" w:line="240" w:lineRule="auto"/>
        <w:ind w:left="0" w:right="0" w:firstLine="560"/>
        <w:jc w:val="both"/>
      </w:pPr>
      <w:r>
        <w:rPr>
          <w:rFonts w:ascii="Times New Roman" w:hAnsi="Times New Roman" w:cs="Times New Roman" w:eastAsia="仿宋"/>
          <w:b w:val="0"/>
          <w:sz w:val="28"/>
        </w:rPr>
        <w:t>总体而言，富兰克林坦伯顿的观点揭示了传统金融与新兴区块链技术之间的深层次矛盾。随着更多机构投资者进入加密市场，这种紧张关系可能推动行业走向更清晰的规则制定。未来，华尔街能否在恐惧中找到与区块链共存的方式，将是金融科技发展的关键看点。</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原文标题：Franklin Templeton says Wall Street fears blockchain because it threatens its profits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spacing w:before="0" w:after="0" w:line="240" w:lineRule="auto"/>
        <w:ind w:left="0" w:right="0" w:firstLine="0"/>
        <w:jc w:val="center"/>
      </w:pPr>
      <w:r>
        <w:rPr>
          <w:rFonts w:ascii="Times New Roman" w:hAnsi="Times New Roman" w:cs="Times New Roman" w:eastAsia="黑体"/>
          <w:b w:val="0"/>
          <w:sz w:val="30"/>
        </w:rPr>
        <w:t>TechGaged发布2026年加密货币统计报告并承诺全年持续更新</w:t>
      </w:r>
    </w:p>
    <w:p>
      <w:pPr>
        <w:spacing w:before="0" w:after="0" w:line="240" w:lineRule="auto"/>
        <w:ind w:left="0" w:right="0" w:firstLine="0"/>
        <w:jc w:val="both"/>
      </w:pPr>
      <w:r>
        <w:rPr>
          <w:rFonts w:ascii="Times New Roman" w:hAnsi="Times New Roman" w:cs="Times New Roman" w:eastAsia="仿宋"/>
          <w:b w:val="0"/>
          <w:sz w:val="28"/>
        </w:rPr>
        <w:t>· TechGaged发布2026年加密货币统计报告，提供全面市场数据。</w:t>
      </w:r>
    </w:p>
    <w:p>
      <w:pPr>
        <w:spacing w:before="0" w:after="0" w:line="240" w:lineRule="auto"/>
        <w:ind w:left="0" w:right="0" w:firstLine="0"/>
        <w:jc w:val="both"/>
      </w:pPr>
      <w:r>
        <w:rPr>
          <w:rFonts w:ascii="Times New Roman" w:hAnsi="Times New Roman" w:cs="Times New Roman" w:eastAsia="仿宋"/>
          <w:b w:val="0"/>
          <w:sz w:val="28"/>
        </w:rPr>
        <w:t>· 报告将根据新数据和市场重大发展在2026年持续更新。</w:t>
      </w:r>
    </w:p>
    <w:p>
      <w:pPr>
        <w:pStyle w:val="正文内容"/>
        <w:spacing w:before="0" w:after="0" w:line="240" w:lineRule="auto"/>
        <w:ind w:left="0" w:right="0" w:firstLine="560"/>
        <w:jc w:val="both"/>
      </w:pPr>
      <w:r>
        <w:rPr>
          <w:rFonts w:ascii="Times New Roman" w:hAnsi="Times New Roman" w:cs="Times New Roman" w:eastAsia="仿宋"/>
          <w:b w:val="0"/>
          <w:sz w:val="28"/>
        </w:rPr>
        <w:t>TechGaged宣布其2026年加密货币统计报告将贯穿全年动态更新，以反映数字资产市场的最新变化。</w:t>
      </w:r>
    </w:p>
    <w:p>
      <w:pPr>
        <w:pStyle w:val="正文内容"/>
        <w:spacing w:before="0" w:after="0" w:line="240" w:lineRule="auto"/>
        <w:ind w:left="0" w:right="0" w:firstLine="560"/>
        <w:jc w:val="both"/>
      </w:pPr>
      <w:r>
        <w:rPr>
          <w:rFonts w:ascii="Times New Roman" w:hAnsi="Times New Roman" w:cs="Times New Roman" w:eastAsia="仿宋"/>
          <w:b w:val="0"/>
          <w:sz w:val="28"/>
        </w:rPr>
        <w:t>TechGaged在2026年6月2日表示，其加密货币统计报告将在整个2026年持续更新，确保用户能够获取最新的市场信息。</w:t>
      </w:r>
    </w:p>
    <w:p>
      <w:pPr>
        <w:pStyle w:val="正文内容"/>
        <w:spacing w:before="0" w:after="0" w:line="240" w:lineRule="auto"/>
        <w:ind w:left="0" w:right="0" w:firstLine="560"/>
        <w:jc w:val="both"/>
      </w:pPr>
      <w:r>
        <w:rPr>
          <w:rFonts w:ascii="Times New Roman" w:hAnsi="Times New Roman" w:cs="Times New Roman" w:eastAsia="仿宋"/>
          <w:b w:val="0"/>
          <w:sz w:val="28"/>
        </w:rPr>
        <w:t>该报告涵盖数字资产市场的全面分析，包括市值、交易量和趋势等关键指标，但具体数据细节尚未完全公开。</w:t>
      </w:r>
    </w:p>
    <w:p>
      <w:pPr>
        <w:pStyle w:val="正文内容"/>
        <w:spacing w:before="0" w:after="0" w:line="240" w:lineRule="auto"/>
        <w:ind w:left="0" w:right="0" w:firstLine="560"/>
        <w:jc w:val="both"/>
      </w:pPr>
      <w:r>
        <w:rPr>
          <w:rFonts w:ascii="Times New Roman" w:hAnsi="Times New Roman" w:cs="Times New Roman" w:eastAsia="仿宋"/>
          <w:b w:val="0"/>
          <w:sz w:val="28"/>
        </w:rPr>
        <w:t>TechGaged指出，更新机制将随着新数据的可用性和重大市场发展而触发，使报告保持时效性和相关性。</w:t>
      </w:r>
    </w:p>
    <w:p>
      <w:pPr>
        <w:pStyle w:val="正文内容"/>
        <w:spacing w:before="0" w:after="0" w:line="240" w:lineRule="auto"/>
        <w:ind w:left="0" w:right="0" w:firstLine="560"/>
        <w:jc w:val="both"/>
      </w:pPr>
      <w:r>
        <w:rPr>
          <w:rFonts w:ascii="Times New Roman" w:hAnsi="Times New Roman" w:cs="Times New Roman" w:eastAsia="仿宋"/>
          <w:b w:val="0"/>
          <w:sz w:val="28"/>
        </w:rPr>
        <w:t>这一动态更新计划旨在应对加密货币市场的高波动性和快速演变，为用户提供实时参考。</w:t>
      </w:r>
    </w:p>
    <w:p>
      <w:pPr>
        <w:pStyle w:val="正文内容"/>
        <w:spacing w:before="0" w:after="0" w:line="240" w:lineRule="auto"/>
        <w:ind w:left="0" w:right="0" w:firstLine="560"/>
        <w:jc w:val="both"/>
      </w:pPr>
      <w:r>
        <w:rPr>
          <w:rFonts w:ascii="Times New Roman" w:hAnsi="Times New Roman" w:cs="Times New Roman" w:eastAsia="仿宋"/>
          <w:b w:val="0"/>
          <w:sz w:val="28"/>
        </w:rPr>
        <w:t>报告中可能包含比特币、以太坊等主流加密货币的统计数据，以及新兴资产类别的表现。</w:t>
      </w:r>
    </w:p>
    <w:p>
      <w:pPr>
        <w:pStyle w:val="正文内容"/>
        <w:spacing w:before="0" w:after="0" w:line="240" w:lineRule="auto"/>
        <w:ind w:left="0" w:right="0" w:firstLine="560"/>
        <w:jc w:val="both"/>
      </w:pPr>
      <w:r>
        <w:rPr>
          <w:rFonts w:ascii="Times New Roman" w:hAnsi="Times New Roman" w:cs="Times New Roman" w:eastAsia="仿宋"/>
          <w:b w:val="0"/>
          <w:sz w:val="28"/>
        </w:rPr>
        <w:t>TechGaged预计该报告将成为投资者、分析师和研究人员的重要资源，帮助理解市场动态。</w:t>
      </w:r>
    </w:p>
    <w:p>
      <w:pPr>
        <w:pStyle w:val="正文内容"/>
        <w:spacing w:before="0" w:after="0" w:line="240" w:lineRule="auto"/>
        <w:ind w:left="0" w:right="0" w:firstLine="560"/>
        <w:jc w:val="both"/>
      </w:pPr>
      <w:r>
        <w:rPr>
          <w:rFonts w:ascii="Times New Roman" w:hAnsi="Times New Roman" w:cs="Times New Roman" w:eastAsia="仿宋"/>
          <w:b w:val="0"/>
          <w:sz w:val="28"/>
        </w:rPr>
        <w:t>尽管当前仅有发布声明，但后续更新将逐步披露更多实质性内容。</w:t>
      </w:r>
    </w:p>
    <w:p>
      <w:pPr>
        <w:pStyle w:val="正文内容"/>
        <w:spacing w:before="0" w:after="0" w:line="240" w:lineRule="auto"/>
        <w:ind w:left="0" w:right="0" w:firstLine="560"/>
        <w:jc w:val="both"/>
      </w:pPr>
      <w:r>
        <w:rPr>
          <w:rFonts w:ascii="Times New Roman" w:hAnsi="Times New Roman" w:cs="Times New Roman" w:eastAsia="仿宋"/>
          <w:b w:val="0"/>
          <w:sz w:val="28"/>
        </w:rPr>
        <w:t>此次报告发布正值数字资产监管环境持续变化之际，市场参与者对权威数据需求迫切。</w:t>
      </w:r>
    </w:p>
    <w:p>
      <w:pPr>
        <w:pStyle w:val="正文内容"/>
        <w:spacing w:before="0" w:after="0" w:line="240" w:lineRule="auto"/>
        <w:ind w:left="0" w:right="0" w:firstLine="560"/>
        <w:jc w:val="both"/>
      </w:pPr>
      <w:r>
        <w:rPr>
          <w:rFonts w:ascii="Times New Roman" w:hAnsi="Times New Roman" w:cs="Times New Roman" w:eastAsia="仿宋"/>
          <w:b w:val="0"/>
          <w:sz w:val="28"/>
        </w:rPr>
        <w:t>TechGaged的承诺反映了数据提供商对加密货币领域日益增长的兴趣和专业投入。</w:t>
      </w:r>
    </w:p>
    <w:p>
      <w:pPr>
        <w:pStyle w:val="正文内容"/>
        <w:spacing w:before="0" w:after="0" w:line="240" w:lineRule="auto"/>
        <w:ind w:left="0" w:right="0" w:firstLine="560"/>
        <w:jc w:val="both"/>
      </w:pPr>
      <w:r>
        <w:rPr>
          <w:rFonts w:ascii="Times New Roman" w:hAnsi="Times New Roman" w:cs="Times New Roman" w:eastAsia="仿宋"/>
          <w:b w:val="0"/>
          <w:sz w:val="28"/>
        </w:rPr>
        <w:t>完整报告的初始版本可能已于发布日提供，但具体访问渠道尚未详细说明。</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（信息来源：Bing News）</w:t>
      </w:r>
    </w:p>
    <w:p>
      <w:pPr>
        <w:pStyle w:val="原文信息"/>
        <w:spacing w:before="0" w:after="0" w:line="240" w:lineRule="auto"/>
        <w:ind w:left="0" w:right="0" w:firstLine="0"/>
        <w:jc w:val="left"/>
      </w:pPr>
      <w:r>
        <w:rPr>
          <w:rFonts w:ascii="Times New Roman" w:hAnsi="Times New Roman" w:cs="Times New Roman" w:eastAsia="仿宋"/>
          <w:b w:val="0"/>
          <w:sz w:val="18"/>
        </w:rPr>
        <w:t>原文标题：TechGaged Releases Comprehensive 2026 Cryptocurrency Statistics Report Analyzing the State of the Digital Asset Market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www.bing.com/news/apiclick.aspx？ref=FexRss&amp;aid=&amp;tid=6a1feca25a6a4483b97662aade19ee43&amp;url=https%3A%2F%2Fmarkets.businessinsider.com%2Fnews%2Fstocks%2Ftechgaged-releases-comprehensive-2026-cryptocurrency-statistics-report-analyzing-the-state-of-the-digital-asset-market-1036217043&amp;c=8277051130670909887&amp;mkt=en-u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2026-05-31 16:57 至 2026-06-03 16:57（北京时间，最近3天）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