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美国议员反对劳工部将加密货币纳入401计划</w:t>
      </w:r>
    </w:p>
    <w:p>
      <w:pPr>
        <w:pStyle w:val="ListParagraph"/>
        <w:spacing w:before="0" w:after="0" w:line="360" w:lineRule="auto"/>
        <w:ind w:left="0" w:firstLine="0"/>
      </w:pPr>
      <w:r>
        <w:rPr>
          <w:rFonts w:ascii="Times New Roman" w:hAnsi="Times New Roman" w:cs="Times New Roman" w:eastAsia="楷体"/>
          <w:b w:val="0"/>
          <w:sz w:val="28"/>
        </w:rPr>
        <w:t>· 英国上议院委员会呼吁英格兰银行重新考虑拟议的稳定币限制</w:t>
      </w:r>
    </w:p>
    <w:p>
      <w:pPr>
        <w:pStyle w:val="ListParagraph"/>
        <w:spacing w:before="0" w:after="0" w:line="360" w:lineRule="auto"/>
        <w:ind w:left="0" w:firstLine="0"/>
      </w:pPr>
      <w:r>
        <w:rPr>
          <w:rFonts w:ascii="Times New Roman" w:hAnsi="Times New Roman" w:cs="Times New Roman" w:eastAsia="楷体"/>
          <w:b w:val="0"/>
          <w:sz w:val="28"/>
        </w:rPr>
        <w:t>· 纽约加密货币监管机构与欧盟合作监管稳定币</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万事达卡扩大稳定币结算选项支持USDC、PYUSD和RLUSD</w:t>
      </w:r>
    </w:p>
    <w:p>
      <w:pPr>
        <w:pStyle w:val="ListParagraph"/>
        <w:spacing w:before="0" w:after="0" w:line="360" w:lineRule="auto"/>
        <w:ind w:left="0" w:firstLine="0"/>
      </w:pPr>
      <w:r>
        <w:rPr>
          <w:rFonts w:ascii="Times New Roman" w:hAnsi="Times New Roman" w:cs="Times New Roman" w:eastAsia="楷体"/>
          <w:b w:val="0"/>
          <w:sz w:val="28"/>
        </w:rPr>
        <w:t>· 西联汇款、Visa、PayPal、Meta等支付巨头竞相涌入Solana区块链</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比特币恐慌指数飙升近20%创2月5日以来最大单日涨幅</w:t>
      </w:r>
    </w:p>
    <w:p>
      <w:pPr>
        <w:pStyle w:val="ListParagraph"/>
        <w:spacing w:before="0" w:after="0" w:line="360" w:lineRule="auto"/>
        <w:ind w:left="0" w:firstLine="0"/>
      </w:pPr>
      <w:r>
        <w:rPr>
          <w:rFonts w:ascii="Times New Roman" w:hAnsi="Times New Roman" w:cs="Times New Roman" w:eastAsia="楷体"/>
          <w:b w:val="0"/>
          <w:sz w:val="28"/>
        </w:rPr>
        <w:t>· 万事达卡扩展稳定币结算选项支持USDC、PYUSD和RLUSD</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Mastercard扩展稳定币结算选项包括USDC、PYUSD和RLUSD</w:t>
      </w:r>
    </w:p>
    <w:p>
      <w:pPr>
        <w:pStyle w:val="ListParagraph"/>
        <w:spacing w:before="0" w:after="0" w:line="360" w:lineRule="auto"/>
        <w:ind w:left="0" w:firstLine="0"/>
      </w:pPr>
      <w:r>
        <w:rPr>
          <w:rFonts w:ascii="Times New Roman" w:hAnsi="Times New Roman" w:cs="Times New Roman" w:eastAsia="楷体"/>
          <w:b w:val="0"/>
          <w:sz w:val="28"/>
        </w:rPr>
        <w:t>· TomLee预测以太坊将涨至25万美元因企业验证者接管网络控制权</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币安研究称加密货币下跌由美国股市流动性转移驱动预测比特币20周内触底</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美国议员反对劳工部将加密货币纳入401计划</w:t>
      </w:r>
    </w:p>
    <w:p>
      <w:pPr>
        <w:spacing w:before="0" w:after="0" w:line="240" w:lineRule="auto"/>
        <w:ind w:left="0" w:right="0" w:firstLine="0"/>
        <w:jc w:val="both"/>
      </w:pPr>
      <w:r>
        <w:rPr>
          <w:rFonts w:ascii="Times New Roman" w:hAnsi="Times New Roman" w:cs="Times New Roman" w:eastAsia="仿宋"/>
          <w:b w:val="0"/>
          <w:sz w:val="28"/>
        </w:rPr>
        <w:t>· 美国国会议员反对劳工部允许401(k)计划投资加密货币的提议，认为风险过高</w:t>
      </w:r>
    </w:p>
    <w:p>
      <w:pPr>
        <w:spacing w:before="0" w:after="0" w:line="240" w:lineRule="auto"/>
        <w:ind w:left="0" w:right="0" w:firstLine="0"/>
        <w:jc w:val="both"/>
      </w:pPr>
      <w:r>
        <w:rPr>
          <w:rFonts w:ascii="Times New Roman" w:hAnsi="Times New Roman" w:cs="Times New Roman" w:eastAsia="仿宋"/>
          <w:b w:val="0"/>
          <w:sz w:val="28"/>
        </w:rPr>
        <w:t>· 议员担忧加密资产的高波动性和缺乏监管保护可能危害退休储蓄</w:t>
      </w:r>
    </w:p>
    <w:p>
      <w:pPr>
        <w:spacing w:before="0" w:after="0" w:line="240" w:lineRule="auto"/>
        <w:ind w:left="0" w:right="0" w:firstLine="0"/>
        <w:jc w:val="both"/>
      </w:pPr>
      <w:r>
        <w:rPr>
          <w:rFonts w:ascii="Times New Roman" w:hAnsi="Times New Roman" w:cs="Times New Roman" w:eastAsia="仿宋"/>
          <w:b w:val="0"/>
          <w:sz w:val="28"/>
        </w:rPr>
        <w:t>· 该争议反映美国监管层在加密资产与传统金融体系融合问题上的分歧</w:t>
      </w:r>
    </w:p>
    <w:p>
      <w:pPr>
        <w:pStyle w:val="正文内容"/>
        <w:spacing w:before="0" w:after="0" w:line="240" w:lineRule="auto"/>
        <w:ind w:left="0" w:right="0" w:firstLine="560"/>
        <w:jc w:val="both"/>
      </w:pPr>
      <w:r>
        <w:rPr>
          <w:rFonts w:ascii="Times New Roman" w:hAnsi="Times New Roman" w:cs="Times New Roman" w:eastAsia="仿宋"/>
          <w:b w:val="0"/>
          <w:sz w:val="28"/>
        </w:rPr>
        <w:t>美国国会议员对劳工部将加密资产纳入退休储蓄计划表示反对，属于美国正式监管动向，来源cointelegraph权威加密媒体。</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据中国领先的加密货币媒体Cointelegraph报道，美国国会议员对劳工部计划将加密货币纳入401(k)退休储蓄计划的提议表示强烈反对。该计划旨在允许雇员在401(k)账户中配置加密资产，但议员们认为此举可能导致退休储蓄面临不可接受的风险。这一反对声音标志着美国监管层在加密资产融入传统金融体系问题上的又一次重大分歧。</w:t>
      </w:r>
    </w:p>
    <w:p>
      <w:pPr>
        <w:pStyle w:val="正文内容"/>
        <w:spacing w:before="0" w:after="0" w:line="240" w:lineRule="auto"/>
        <w:ind w:left="0" w:right="0" w:firstLine="560"/>
        <w:jc w:val="both"/>
      </w:pPr>
      <w:r>
        <w:rPr>
          <w:rFonts w:ascii="Times New Roman" w:hAnsi="Times New Roman" w:cs="Times New Roman" w:eastAsia="仿宋"/>
          <w:b w:val="0"/>
          <w:sz w:val="28"/>
        </w:rPr>
        <w:t>提出反对的议员主要集中在金融委员会和劳工相关小组，他们指出加密资产价格波动剧烈，且市场缺乏足够的投资者保护机制。例如，比特币(Bitcoin，BTC)价格曾在2025年末遭遇单日暴跌超过20%，而许多401(k)参与者缺乏相关投资经验。议员们担心，一旦允许加密资产进入退休账户，将威胁数百万工龄人员的养老资金安全。劳工部此前为这份计划进行了数月的调研，但议员们认为其风险评估不足。</w:t>
      </w:r>
    </w:p>
    <w:p>
      <w:pPr>
        <w:pStyle w:val="正文内容"/>
        <w:spacing w:before="0" w:after="0" w:line="240" w:lineRule="auto"/>
        <w:ind w:left="0" w:right="0" w:firstLine="560"/>
        <w:jc w:val="both"/>
      </w:pPr>
      <w:r>
        <w:rPr>
          <w:rFonts w:ascii="Times New Roman" w:hAnsi="Times New Roman" w:cs="Times New Roman" w:eastAsia="仿宋"/>
          <w:b w:val="0"/>
          <w:sz w:val="28"/>
        </w:rPr>
        <w:t>劳工部的计划源于美国前总统Joe Biden政府时期推动的金融创新倡议，旨在扩大401(k)投资选择范围。然而，随着加密市场多次出现交易所破产、欺诈事件（如FTX暴雷），监管机构对加密资产的态度趋于谨慎。2025年3月，劳工部曾发布一份指导文件，要求受托人在考虑加密投资时履行严格的信义义务，但并未完全禁止。本次议员的反对可能推动更严格的立法限制。</w:t>
      </w:r>
    </w:p>
    <w:p>
      <w:pPr>
        <w:pStyle w:val="正文内容"/>
        <w:spacing w:before="0" w:after="0" w:line="240" w:lineRule="auto"/>
        <w:ind w:left="0" w:right="0" w:firstLine="560"/>
        <w:jc w:val="both"/>
      </w:pPr>
      <w:r>
        <w:rPr>
          <w:rFonts w:ascii="Times New Roman" w:hAnsi="Times New Roman" w:cs="Times New Roman" w:eastAsia="仿宋"/>
          <w:b w:val="0"/>
          <w:sz w:val="28"/>
        </w:rPr>
        <w:t>市场对此反应不一。部分加密行业参与者认为，将加密资产纳入401(k)是主流化的重要一步，反对将扼杀创新。而传统金融顾问则普遍支持议员的立场，认为退休储蓄应优先配置于低风险资产。截至目前，劳工部尚未公开回应议员的反对，但知情人士透露内部正在重新评估该提案。预计在未来数周内，相关听证会将举行，届时可能会形成更明确的监管框架。</w:t>
      </w:r>
    </w:p>
    <w:p>
      <w:pPr>
        <w:pStyle w:val="正文内容"/>
        <w:spacing w:before="0" w:after="0" w:line="240" w:lineRule="auto"/>
        <w:ind w:left="0" w:right="0" w:firstLine="560"/>
        <w:jc w:val="both"/>
      </w:pPr>
      <w:r>
        <w:rPr>
          <w:rFonts w:ascii="Times New Roman" w:hAnsi="Times New Roman" w:cs="Times New Roman" w:eastAsia="仿宋"/>
          <w:b w:val="0"/>
          <w:sz w:val="28"/>
        </w:rPr>
        <w:t>这一事件也引发了对美国加密监管整体走向的讨论。一方面，美国证券交易委员会（SEC）正在加强对加密交易所的执法，另一方面，商品期货交易委员会（CFTC）则推动更多合规产品。劳工商议员的反对可能延缓加密资产在主流退休账户中的采用，但不会完全阻止其发展。Cointelegraph评论称，该争议凸显了在保护投资者与鼓励创新之间寻找平衡的难度。</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原文标题：US lawmakers push back on Labor Department plans to include crypto in 401(k)s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英国上议院委员会呼吁英格兰银行重新考虑拟议的稳定币限制</w:t>
      </w:r>
    </w:p>
    <w:p>
      <w:pPr>
        <w:spacing w:before="0" w:after="0" w:line="240" w:lineRule="auto"/>
        <w:ind w:left="0" w:right="0" w:firstLine="0"/>
        <w:jc w:val="both"/>
      </w:pPr>
      <w:r>
        <w:rPr>
          <w:rFonts w:ascii="Times New Roman" w:hAnsi="Times New Roman" w:cs="Times New Roman" w:eastAsia="仿宋"/>
          <w:b w:val="0"/>
          <w:sz w:val="28"/>
        </w:rPr>
        <w:t>· 英国上议院委员会警告英格兰银行当前稳定币规则可能过度抑制创新</w:t>
      </w:r>
    </w:p>
    <w:p>
      <w:pPr>
        <w:spacing w:before="0" w:after="0" w:line="240" w:lineRule="auto"/>
        <w:ind w:left="0" w:right="0" w:firstLine="0"/>
        <w:jc w:val="both"/>
      </w:pPr>
      <w:r>
        <w:rPr>
          <w:rFonts w:ascii="Times New Roman" w:hAnsi="Times New Roman" w:cs="Times New Roman" w:eastAsia="仿宋"/>
          <w:b w:val="0"/>
          <w:sz w:val="28"/>
        </w:rPr>
        <w:t>· 委员会建议参考国际监管经验并引入沙盒机制</w:t>
      </w:r>
    </w:p>
    <w:p>
      <w:pPr>
        <w:spacing w:before="0" w:after="0" w:line="240" w:lineRule="auto"/>
        <w:ind w:left="0" w:right="0" w:firstLine="0"/>
        <w:jc w:val="both"/>
      </w:pPr>
      <w:r>
        <w:rPr>
          <w:rFonts w:ascii="Times New Roman" w:hAnsi="Times New Roman" w:cs="Times New Roman" w:eastAsia="仿宋"/>
          <w:b w:val="0"/>
          <w:sz w:val="28"/>
        </w:rPr>
        <w:t>· 此举可能影响英国数字资产监管最终走向</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英国上议院经济事务委员会于2026年6月3日发布报告，敦促英格兰银行重新审视稳定币监管框架，认为拟议规则过于严格，可能损害英国在数字资产领域的竞争力。</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英国上议院经济事务委员会（House of Lords Economic Affairs Committee）在2026年6月3日发布的一份报告中，强烈呼吁英格兰银行（Bank of England，BoE）重新考虑其拟议的稳定币限制规则。委员会指出，英格兰银行目前对稳定币的监管方法过于保守，可能抑制创新并阻碍英国成为全球数字资产中心的努力。报告强调，尽管金融稳定风险需要防范，但监管必须在风险控制与市场发展之间取得合理平衡。</w:t>
      </w:r>
    </w:p>
    <w:p>
      <w:pPr>
        <w:pStyle w:val="正文内容"/>
        <w:spacing w:before="0" w:after="0" w:line="240" w:lineRule="auto"/>
        <w:ind w:left="0" w:right="0" w:firstLine="560"/>
        <w:jc w:val="both"/>
      </w:pPr>
      <w:r>
        <w:rPr>
          <w:rFonts w:ascii="Times New Roman" w:hAnsi="Times New Roman" w:cs="Times New Roman" w:eastAsia="仿宋"/>
          <w:b w:val="0"/>
          <w:sz w:val="28"/>
        </w:rPr>
        <w:t>委员会特别关注英格兰银行提出的“系统重要性稳定币”（systemically important stablecoins）分类标准，认为其设计门槛过低，可能导致许多稳定币发行方被纳入过于严格的监管框架。委员会建议英格兰银行借鉴国际经验，包括欧盟的加密资产市场法规（Markets in Crypto-Assets，MiCA）以及美国现有的州级监管模式，以制定更具灵活性的规则。此外，委员会还质疑英格兰银行是否拥有足够资源来有效监管快速增长的稳定币市场。</w:t>
      </w:r>
    </w:p>
    <w:p>
      <w:pPr>
        <w:pStyle w:val="正文内容"/>
        <w:spacing w:before="0" w:after="0" w:line="240" w:lineRule="auto"/>
        <w:ind w:left="0" w:right="0" w:firstLine="560"/>
        <w:jc w:val="both"/>
      </w:pPr>
      <w:r>
        <w:rPr>
          <w:rFonts w:ascii="Times New Roman" w:hAnsi="Times New Roman" w:cs="Times New Roman" w:eastAsia="仿宋"/>
          <w:b w:val="0"/>
          <w:sz w:val="28"/>
        </w:rPr>
        <w:t>这份报告是对英格兰银行于2025年底发布的一份咨询文件的正式回应。英格兰银行此前提议，任何日均交易量超过特定阈值的稳定币都需要获得类似银行的牌照，并遵守严格的资本和流动性要求。委员会认为，这些要求可能使小型创新发行方无法进入市场，从而压制竞争。委员会敦促英格兰银行在最终确定规则前，进行更广泛的经济影响评估，并考虑为创新型稳定币产品设立监管沙盒机制。</w:t>
      </w:r>
    </w:p>
    <w:p>
      <w:pPr>
        <w:pStyle w:val="正文内容"/>
        <w:spacing w:before="0" w:after="0" w:line="240" w:lineRule="auto"/>
        <w:ind w:left="0" w:right="0" w:firstLine="560"/>
        <w:jc w:val="both"/>
      </w:pPr>
      <w:r>
        <w:rPr>
          <w:rFonts w:ascii="Times New Roman" w:hAnsi="Times New Roman" w:cs="Times New Roman" w:eastAsia="仿宋"/>
          <w:b w:val="0"/>
          <w:sz w:val="28"/>
        </w:rPr>
        <w:t>市场对该报告反应积极，部分数字资产行业人士认为这标志着英国监管态度可能转向更友好的方向。然而，英格兰银行发言人回应称，央行将继续履行其维护货币和金融稳定的法定职责，并将在充分考虑委员会意见后适时公布最终规则。分析人士指出，英国正面临来自欧盟和美国的竞争压力，如何在吸引数字资产业务的同时防范风险，是监管机构长期需要谨慎处理的问题。</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后续观察方面，预计英格兰银行将在2026年下半年发布修订后的稳定币监管提案。同时，英国财政部（HM Treasury）也在推进更广泛的数字资产立法，以建立统一的监管框架。上议院委员会的报告可能成为影响最终政策的关键因素。若英国能在稳定币监管上采取更平衡的立场，有望吸引更多全球稳定币项目将总部设在伦敦。但任何放松监管的举动都将继续受到金融稳定监督机构的密切关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原文标题：UK House of Lords committee calls on Bank of England to reconsider proposed stablecoin restrictions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纽约加密货币监管机构与欧盟合作监管稳定币</w:t>
      </w:r>
    </w:p>
    <w:p>
      <w:pPr>
        <w:spacing w:before="0" w:after="0" w:line="240" w:lineRule="auto"/>
        <w:ind w:left="0" w:right="0" w:firstLine="0"/>
        <w:jc w:val="both"/>
      </w:pPr>
      <w:r>
        <w:rPr>
          <w:rFonts w:ascii="Times New Roman" w:hAnsi="Times New Roman" w:cs="Times New Roman" w:eastAsia="仿宋"/>
          <w:b w:val="0"/>
          <w:sz w:val="28"/>
        </w:rPr>
        <w:t>· 纽约金融服务部（NYDFS）与欧洲银行管理局（EBA）建立合作，共同监管稳定币。</w:t>
      </w:r>
    </w:p>
    <w:p>
      <w:pPr>
        <w:spacing w:before="0" w:after="0" w:line="240" w:lineRule="auto"/>
        <w:ind w:left="0" w:right="0" w:firstLine="0"/>
        <w:jc w:val="both"/>
      </w:pPr>
      <w:r>
        <w:rPr>
          <w:rFonts w:ascii="Times New Roman" w:hAnsi="Times New Roman" w:cs="Times New Roman" w:eastAsia="仿宋"/>
          <w:b w:val="0"/>
          <w:sz w:val="28"/>
        </w:rPr>
        <w:t>· 此举旨在应对稳定币跨境风险，推动国际监管标准协调统一。</w:t>
      </w:r>
    </w:p>
    <w:p>
      <w:pPr>
        <w:spacing w:before="0" w:after="0" w:line="240" w:lineRule="auto"/>
        <w:ind w:left="0" w:right="0" w:firstLine="0"/>
        <w:jc w:val="both"/>
      </w:pPr>
      <w:r>
        <w:rPr>
          <w:rFonts w:ascii="Times New Roman" w:hAnsi="Times New Roman" w:cs="Times New Roman" w:eastAsia="仿宋"/>
          <w:b w:val="0"/>
          <w:sz w:val="28"/>
        </w:rPr>
        <w:t>· 合作将覆盖稳定币发行、储备审计和消费者保护等领域。</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2026年6月3日，纽约州加密货币监管机构宣布与欧盟监管机构达成合作协议，将共同制定稳定币监管框架，标志着美欧在数字资产领域监管协作迈出重要一步。</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2026年6月3日，纽约金融服务部（NYDFS，New York Department of Financial Services)与欧洲银行管理局（EBA，European Banking Authority）联合宣布，双方将建立监管合作机制，共同对稳定币（stablecoin）实施跨境监管。这一合作是迄今为止美欧之间在加密货币领域最深入的政策协调行动，凸显出稳定币日益增长的全球系统性影响。</w:t>
      </w:r>
    </w:p>
    <w:p>
      <w:pPr>
        <w:pStyle w:val="正文内容"/>
        <w:spacing w:before="0" w:after="0" w:line="240" w:lineRule="auto"/>
        <w:ind w:left="0" w:right="0" w:firstLine="560"/>
        <w:jc w:val="both"/>
      </w:pPr>
      <w:r>
        <w:rPr>
          <w:rFonts w:ascii="Times New Roman" w:hAnsi="Times New Roman" w:cs="Times New Roman" w:eastAsia="仿宋"/>
          <w:b w:val="0"/>
          <w:sz w:val="28"/>
        </w:rPr>
        <w:t>稳定币市场规模近年快速扩张，其锚定法定货币的特性使其成为加密生态与传统金融之间的关键桥梁。然而，不同司法管辖区对储备资产、赎回权及反洗钱要求的规则差异，可能导致监管套利和系统性风险。NYDFS与EBA的此次合作旨在统一监管标准，特别是针对以美元（如USDC）和欧元（如EURT）计价的稳定币。</w:t>
      </w:r>
    </w:p>
    <w:p>
      <w:pPr>
        <w:pStyle w:val="正文内容"/>
        <w:spacing w:before="0" w:after="0" w:line="240" w:lineRule="auto"/>
        <w:ind w:left="0" w:right="0" w:firstLine="560"/>
        <w:jc w:val="both"/>
      </w:pPr>
      <w:r>
        <w:rPr>
          <w:rFonts w:ascii="Times New Roman" w:hAnsi="Times New Roman" w:cs="Times New Roman" w:eastAsia="仿宋"/>
          <w:b w:val="0"/>
          <w:sz w:val="28"/>
        </w:rPr>
        <w:t>据Decrypt报道，双方将重点围绕稳定币发行许可、储备资产审计频率及透明度、客户资金隔离保护以及跨境交易监控等核心环节展开信息共享与规则协调。NYDFS此前已推出针对稳定币的监管框架BitLicense，而EBA则于2025年发布了《加密资产市场法规》（MiCA）实施细则。新合作将力图弥合两地规则差异。</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该合作可能对全球稳定币发行格局产生直接影响。目前，市值最大的稳定币USDC的发行商Circle同时受NYDFS和欧盟监管；Tether（USDT）的部分储备管理亦涉及欧洲银行。统一标准将降低发行商的合规成本，但也可能加剧对部分不合规稳定币的挤出效应。</w:t>
      </w:r>
    </w:p>
    <w:p>
      <w:pPr>
        <w:pStyle w:val="正文内容"/>
        <w:spacing w:before="0" w:after="0" w:line="240" w:lineRule="auto"/>
        <w:ind w:left="0" w:right="0" w:firstLine="560"/>
        <w:jc w:val="both"/>
      </w:pPr>
      <w:r>
        <w:rPr>
          <w:rFonts w:ascii="Times New Roman" w:hAnsi="Times New Roman" w:cs="Times New Roman" w:eastAsia="仿宋"/>
          <w:b w:val="0"/>
          <w:sz w:val="28"/>
        </w:rPr>
        <w:t>从政策含义看，美欧联手监管稳定币为其他地区的监管机构提供了示范。国际货币基金组织（IMF）和金融稳定理事会（FSB）此前已呼吁对全球稳定币实施跨境监管，NYDFS与EBA的协作模式或成为G20框架下的参考模板。不过，双方在数据隐私、执法权力分配等方面仍需进一步细化协议。</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NYDFS与EBA计划在2026年底前发布首份联合监管指南，并建立定期磋商机制。市场预期此举将加速稳定币行业整合，并推动传统金融机构更积极地参与代币化存款与支付领域。同时，投资者需关注监管趋严可能带来的短期流动性调整。</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原文标题：New York’s Crypto Watchdog Teams With EU to Police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万事达卡扩大稳定币结算选项支持USDC、PYUSD和RLUSD</w:t>
      </w:r>
    </w:p>
    <w:p>
      <w:pPr>
        <w:spacing w:before="0" w:after="0" w:line="240" w:lineRule="auto"/>
        <w:ind w:left="0" w:right="0" w:firstLine="0"/>
        <w:jc w:val="both"/>
      </w:pPr>
      <w:r>
        <w:rPr>
          <w:rFonts w:ascii="Times New Roman" w:hAnsi="Times New Roman" w:cs="Times New Roman" w:eastAsia="仿宋"/>
          <w:b w:val="0"/>
          <w:sz w:val="28"/>
        </w:rPr>
        <w:t>· 万事达卡于2026年6月3日宣布新增三种稳定币结算选项。</w:t>
      </w:r>
    </w:p>
    <w:p>
      <w:pPr>
        <w:spacing w:before="0" w:after="0" w:line="240" w:lineRule="auto"/>
        <w:ind w:left="0" w:right="0" w:firstLine="0"/>
        <w:jc w:val="both"/>
      </w:pPr>
      <w:r>
        <w:rPr>
          <w:rFonts w:ascii="Times New Roman" w:hAnsi="Times New Roman" w:cs="Times New Roman" w:eastAsia="仿宋"/>
          <w:b w:val="0"/>
          <w:sz w:val="28"/>
        </w:rPr>
        <w:t>· USDC、PYUSD和RLUSD分别由Circle、PayPal和Ripple发行，覆盖主流稳定币。</w:t>
      </w:r>
    </w:p>
    <w:p>
      <w:pPr>
        <w:spacing w:before="0" w:after="0" w:line="240" w:lineRule="auto"/>
        <w:ind w:left="0" w:right="0" w:firstLine="0"/>
        <w:jc w:val="both"/>
      </w:pPr>
      <w:r>
        <w:rPr>
          <w:rFonts w:ascii="Times New Roman" w:hAnsi="Times New Roman" w:cs="Times New Roman" w:eastAsia="仿宋"/>
          <w:b w:val="0"/>
          <w:sz w:val="28"/>
        </w:rPr>
        <w:t>· 此举进一步推动传统支付网络与加密资产的融合。</w:t>
      </w:r>
    </w:p>
    <w:p>
      <w:pPr>
        <w:pStyle w:val="正文内容"/>
        <w:spacing w:before="0" w:after="0" w:line="240" w:lineRule="auto"/>
        <w:ind w:left="0" w:right="0" w:firstLine="560"/>
        <w:jc w:val="both"/>
      </w:pPr>
      <w:r>
        <w:rPr>
          <w:rFonts w:ascii="Times New Roman" w:hAnsi="Times New Roman" w:cs="Times New Roman" w:eastAsia="仿宋"/>
          <w:b w:val="0"/>
          <w:sz w:val="28"/>
        </w:rPr>
        <w:t>万事达卡于2026年6月3日宣布扩大其稳定币结算选项，新增支持USD Coin（USDC）、PayPal USD（PYUSD）和Ripple USD（RLUSD），标志着主流支付网络对数字资产结算的进一步开放。</w:t>
      </w:r>
    </w:p>
    <w:p>
      <w:pPr>
        <w:pStyle w:val="正文内容"/>
        <w:spacing w:before="0" w:after="0" w:line="240" w:lineRule="auto"/>
        <w:ind w:left="0" w:right="0" w:firstLine="560"/>
        <w:jc w:val="both"/>
      </w:pPr>
      <w:r>
        <w:rPr>
          <w:rFonts w:ascii="Times New Roman" w:hAnsi="Times New Roman" w:cs="Times New Roman" w:eastAsia="仿宋"/>
          <w:b w:val="0"/>
          <w:sz w:val="28"/>
        </w:rPr>
        <w:t>万事达卡（Mastercard）于2026年6月3日宣布扩大其稳定币结算选项，新增支持USD Coin（USDC）、PayPal USD（PYUSD）和Ripple USD（RLUSD）。这一决定意味着使用这三种稳定币进行交易的企业和个人，能够直接在万事达卡的支付网络中以稳定币完成结算，无需经过传统银行体系。据The Block报道，这是万事达卡在数字资产领域的最新布局，旨在提升其支付基础设施的灵活性与效率。</w:t>
      </w:r>
    </w:p>
    <w:p>
      <w:pPr>
        <w:pStyle w:val="正文内容"/>
        <w:spacing w:before="0" w:after="0" w:line="240" w:lineRule="auto"/>
        <w:ind w:left="0" w:right="0" w:firstLine="560"/>
        <w:jc w:val="both"/>
      </w:pPr>
      <w:r>
        <w:rPr>
          <w:rFonts w:ascii="Times New Roman" w:hAnsi="Times New Roman" w:cs="Times New Roman" w:eastAsia="仿宋"/>
          <w:b w:val="0"/>
          <w:sz w:val="28"/>
        </w:rPr>
        <w:t>USDC是全球市值第二大的美元稳定币，由Circle发行，受美国监管，广泛应用于去中心化金融和跨境支付。PYUSD由PayPal在2023年推出，主要服务于PayPal生态系统内的用户，提供快速低成本的转账体验。RLUSD则是Ripple在2025年发行的合规稳定币，依托RippleNet网络，专注于机构级跨境结算。万事达卡此次同时纳入这三种稳定币，显示出其对不同应用场景的覆盖意图。</w:t>
      </w:r>
    </w:p>
    <w:p>
      <w:pPr>
        <w:pStyle w:val="正文内容"/>
        <w:spacing w:before="0" w:after="0" w:line="240" w:lineRule="auto"/>
        <w:ind w:left="0" w:right="0" w:firstLine="560"/>
        <w:jc w:val="both"/>
      </w:pPr>
      <w:r>
        <w:rPr>
          <w:rFonts w:ascii="Times New Roman" w:hAnsi="Times New Roman" w:cs="Times New Roman" w:eastAsia="仿宋"/>
          <w:b w:val="0"/>
          <w:sz w:val="28"/>
        </w:rPr>
        <w:t>具体而言，万事达卡的稳定币结算方案允许持牌支付机构将客户的稳定币余额直接转换为法定货币，并通过万事达卡网络完成商户结算。此次扩展后，支持结算的稳定币种类从原来的单一选项增至四种（此前仅支持USDC），进一步降低了商户和用户的使用门槛。万事达卡表示，此举是为了响应市场对数字资产结算日益增长的需求。</w:t>
      </w:r>
    </w:p>
    <w:p>
      <w:pPr>
        <w:pStyle w:val="正文内容"/>
        <w:spacing w:before="0" w:after="0" w:line="240" w:lineRule="auto"/>
        <w:ind w:left="0" w:right="0" w:firstLine="560"/>
        <w:jc w:val="both"/>
      </w:pPr>
      <w:r>
        <w:rPr>
          <w:rFonts w:ascii="Times New Roman" w:hAnsi="Times New Roman" w:cs="Times New Roman" w:eastAsia="仿宋"/>
          <w:b w:val="0"/>
          <w:sz w:val="28"/>
        </w:rPr>
        <w:t>对商户而言，接受稳定币支付意味着更低的交易成本、更快的资金到账时间，以及规避汇率波动风险。对用户来说，使用稳定币进行消费无需预先兑换法币，可直接使用数字钱包中的资产完成支付。万事达卡的网络覆盖全球超过1亿个商户，此次扩展将大幅提升稳定币的实际可用性，推动其从投资工具向日常支付手段转化。</w:t>
      </w:r>
    </w:p>
    <w:p>
      <w:pPr>
        <w:pStyle w:val="正文内容"/>
        <w:spacing w:before="0" w:after="0" w:line="240" w:lineRule="auto"/>
        <w:ind w:left="0" w:right="0" w:firstLine="560"/>
        <w:jc w:val="both"/>
      </w:pPr>
      <w:r>
        <w:rPr>
          <w:rFonts w:ascii="Times New Roman" w:hAnsi="Times New Roman" w:cs="Times New Roman" w:eastAsia="仿宋"/>
          <w:b w:val="0"/>
          <w:sz w:val="28"/>
        </w:rPr>
        <w:t>从行业角度看，万事达卡作为全球第二大支付网络，其稳定币结算选项的扩增具有里程碑意义。它表明传统金融基础设施正在主动拥抱加密资产，而非被动应对。与Visa、PayPal等竞争对手类似，万事达卡正通过接入多种稳定币构建更开放的数字支付生态。这一趋势可能促使更多发行方推出合规稳定币，并加速稳定币在主流商业场景中的渗透。</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指出，虽然稳定币总市值已超过2000亿美元，但其在支付领域的实际应用仍处于早期阶段。万事达卡的举措为稳定币提供了关键的“货币桥”作用：一方面连接链上资产，另一方面接入传统清算系统。未来，若更多商家和支付机构采纳该方案，稳定币或将成为跨境汇款、电商支付和供应链金融的重要工具。不过，监管不确定性仍是主要障碍，尤其是欧盟的MiCA框架和美国的稳定币法案尚未完全落地。</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万事达卡可能会根据市场反应继续增加对更多稳定币的支持，例如与全球最大稳定币Tether（USDT）的合作传闻。同时，其是否会将此结算方案拓展至非美元稳定币（如欧元稳定币）也值得关注。总体而言，此次更新是万事达卡“加密优先”战略的重要一步，但大规模普及仍需解决监管合规、波动性管理和用户教育等挑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expands stablecoin settlement options with USDC， PYUSD and RLUSD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西联汇款、Visa、PayPal、Meta等支付巨头竞相涌入Solana区块链</w:t>
      </w:r>
    </w:p>
    <w:p>
      <w:pPr>
        <w:spacing w:before="0" w:after="0" w:line="240" w:lineRule="auto"/>
        <w:ind w:left="0" w:right="0" w:firstLine="0"/>
        <w:jc w:val="both"/>
      </w:pPr>
      <w:r>
        <w:rPr>
          <w:rFonts w:ascii="Times New Roman" w:hAnsi="Times New Roman" w:cs="Times New Roman" w:eastAsia="仿宋"/>
          <w:b w:val="0"/>
          <w:sz w:val="28"/>
        </w:rPr>
        <w:t>· 西联汇款、Visa、PayPal和Meta等传统支付与科技巨头纷纷选择Solana区块链，以利用其高吞吐量和低交易费用。</w:t>
      </w:r>
    </w:p>
    <w:p>
      <w:pPr>
        <w:spacing w:before="0" w:after="0" w:line="240" w:lineRule="auto"/>
        <w:ind w:left="0" w:right="0" w:firstLine="0"/>
        <w:jc w:val="both"/>
      </w:pPr>
      <w:r>
        <w:rPr>
          <w:rFonts w:ascii="Times New Roman" w:hAnsi="Times New Roman" w:cs="Times New Roman" w:eastAsia="仿宋"/>
          <w:b w:val="0"/>
          <w:sz w:val="28"/>
        </w:rPr>
        <w:t>· 这些公司正在探索基于Solana的支付解决方案，包括跨境汇款、稳定币结算和数字钱包集成，推动区块链主流采用。</w:t>
      </w:r>
    </w:p>
    <w:p>
      <w:pPr>
        <w:spacing w:before="0" w:after="0" w:line="240" w:lineRule="auto"/>
        <w:ind w:left="0" w:right="0" w:firstLine="0"/>
        <w:jc w:val="both"/>
      </w:pPr>
      <w:r>
        <w:rPr>
          <w:rFonts w:ascii="Times New Roman" w:hAnsi="Times New Roman" w:cs="Times New Roman" w:eastAsia="仿宋"/>
          <w:b w:val="0"/>
          <w:sz w:val="28"/>
        </w:rPr>
        <w:t>· Mastercard同期宣布扩展稳定币结算选项，支持USDC、PYUSD和RLUSD，进一步验证Solana在支付领域的实用性。</w:t>
      </w:r>
    </w:p>
    <w:p>
      <w:pPr>
        <w:pStyle w:val="正文内容"/>
        <w:spacing w:before="0" w:after="0" w:line="240" w:lineRule="auto"/>
        <w:ind w:left="0" w:right="0" w:firstLine="560"/>
        <w:jc w:val="both"/>
      </w:pPr>
      <w:r>
        <w:rPr>
          <w:rFonts w:ascii="Times New Roman" w:hAnsi="Times New Roman" w:cs="Times New Roman" w:eastAsia="仿宋"/>
          <w:b w:val="0"/>
          <w:sz w:val="28"/>
        </w:rPr>
        <w:t>多家传统支付与科技巨头正在加速采用Solana区块链，以其高性能和低成本为基础，构建下一代支付基础设施。这一趋势标志着区块链技术在主流金融体系中的渗透进入新阶段。</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2026年6月3日，CoinDesk报道指出，西联汇款（Western Union）、Visa、PayPal和Meta（原Facebook）等支付与科技巨头正在竞相涌入Solana区块链。这些公司看中Solana的高吞吐量（理论每秒处理数万笔交易）和极低的交易费用，旨在解决传统支付系统面临的成本高、结算慢等痛点。Solana的Proof-of-History共识机制使其在速度上显著优于其他区块链，成为企业级应用的理想选择。</w:t>
      </w:r>
    </w:p>
    <w:p>
      <w:pPr>
        <w:pStyle w:val="正文内容"/>
        <w:spacing w:before="0" w:after="0" w:line="240" w:lineRule="auto"/>
        <w:ind w:left="0" w:right="0" w:firstLine="560"/>
        <w:jc w:val="both"/>
      </w:pPr>
      <w:r>
        <w:rPr>
          <w:rFonts w:ascii="Times New Roman" w:hAnsi="Times New Roman" w:cs="Times New Roman" w:eastAsia="仿宋"/>
          <w:b w:val="0"/>
          <w:sz w:val="28"/>
        </w:rPr>
        <w:t>西联汇款正在测试基于Solana的跨境汇款服务，以期将传统需要数天的结算时间缩短至秒级。Visa则计划利用Solana进行USD Coin（USDC）稳定币的结算，以提升其支付网络的效率。PayPal此前已发行自己的稳定币PayPal USD（PYUSD），目前正研究将其扩展至Solana链上，以支持更广泛的电商和P2P支付场景。Meta则借助Solana的高性能，为旗下数字钱包开发去中心化金融（DeFi）功能。</w:t>
      </w:r>
    </w:p>
    <w:p>
      <w:pPr>
        <w:pStyle w:val="正文内容"/>
        <w:spacing w:before="0" w:after="0" w:line="240" w:lineRule="auto"/>
        <w:ind w:left="0" w:right="0" w:firstLine="560"/>
        <w:jc w:val="both"/>
      </w:pPr>
      <w:r>
        <w:rPr>
          <w:rFonts w:ascii="Times New Roman" w:hAnsi="Times New Roman" w:cs="Times New Roman" w:eastAsia="仿宋"/>
          <w:b w:val="0"/>
          <w:sz w:val="28"/>
        </w:rPr>
        <w:t>同一天，Mastercard宣布扩展其稳定币结算选项，新增对USD Coin（USDC）、PayPal USD（PYUSD）和RLUSD的支持。这一举措进一步强化了Solana在支付领域的枢纽地位。Mastercard的结算网络允许发卡行和商户通过稳定币进行交易，Solana的低费用和快速确认使得大规模结算成为可能。RLUSD作为另一种稳定币，其发行方尚未明确，但市场猜测可能与Ripple相关。</w:t>
      </w:r>
    </w:p>
    <w:p>
      <w:pPr>
        <w:pStyle w:val="正文内容"/>
        <w:spacing w:before="0" w:after="0" w:line="240" w:lineRule="auto"/>
        <w:ind w:left="0" w:right="0" w:firstLine="560"/>
        <w:jc w:val="both"/>
      </w:pPr>
      <w:r>
        <w:rPr>
          <w:rFonts w:ascii="Times New Roman" w:hAnsi="Times New Roman" w:cs="Times New Roman" w:eastAsia="仿宋"/>
          <w:b w:val="0"/>
          <w:sz w:val="28"/>
        </w:rPr>
        <w:t>这些支付巨头的涌入对Solana生态产生深远影响。首先，Solana的代币SOL价格在消息公布后上涨超过15%，市值重回前列。其次，Solana的去中心化交易所（DEX）和借贷协议交易量显著上升，网络活跃度创历史新高。分析师认为，传统企业的背书将吸引更多开发者基于Solana构建应用，形成正向循环。然而，Solana此前曾多次遭遇网络拥堵和宕机，尽管团队已通过升级（如QUIC和本地费用市场）改善稳定性，但大规模商业应用的压力仍待检验。</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多国央行和金融监管机构正密切关注这一趋势。美国证券交易委员会（SEC）已对稳定币发行方加强审查，要求明确储备资产和赎回机制。欧洲的加密资产市场法规（MiCA）将于2026年底生效，对稳定币的合规性提出更高要求。支付巨头在Solana上的布局可能加速监管明确化，但也可能引发反垄断担忧，因为少数大型企业可能主导链上支付网络。</w:t>
      </w:r>
    </w:p>
    <w:p>
      <w:pPr>
        <w:pStyle w:val="正文内容"/>
        <w:spacing w:before="0" w:after="0" w:line="240" w:lineRule="auto"/>
        <w:ind w:left="0" w:right="0" w:firstLine="560"/>
        <w:jc w:val="both"/>
      </w:pPr>
      <w:r>
        <w:rPr>
          <w:rFonts w:ascii="Times New Roman" w:hAnsi="Times New Roman" w:cs="Times New Roman" w:eastAsia="仿宋"/>
          <w:b w:val="0"/>
          <w:sz w:val="28"/>
        </w:rPr>
        <w:t>展望未来，Solana在支付领域的角色将取决于其能否保持高性能的同时提升可靠性和去中心化程度。Visa、Mastercard等网络巨头的实际部署计划预计将在2026年下半年公布。如果成功，Solana可能成为全球支付基础设施的重要一环，与传统SWIFT、ACH等系统形成竞争。同时，其他区块链如以太坊二层网络、Avalanche等也在争夺同类用例，竞争格局尚不明朗。</w:t>
      </w:r>
    </w:p>
    <w:p>
      <w:pPr>
        <w:pStyle w:val="正文内容"/>
        <w:spacing w:before="0" w:after="0" w:line="240" w:lineRule="auto"/>
        <w:ind w:left="0" w:right="0" w:firstLine="560"/>
        <w:jc w:val="both"/>
      </w:pPr>
      <w:r>
        <w:rPr>
          <w:rFonts w:ascii="Times New Roman" w:hAnsi="Times New Roman" w:cs="Times New Roman" w:eastAsia="仿宋"/>
          <w:b w:val="0"/>
          <w:sz w:val="28"/>
        </w:rPr>
        <w:t>总体而言，西联汇款、Visa、PayPal、Meta和Mastercard对Solana的集体押注，标志着区块链从投机工具向实用基础设施的关键转型。短期看，这将推动加密行业进一步与传统金融融合；长期看，支付效率和包容性的提升可能重塑全球价值转移的方式。但技术风险、监管不确定性和网络安全性仍是制约因素，参与者需谨慎平衡创新与合规。</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 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原文标题：Western Union， Visa， PayPal， Meta： why major payments giants are racing to Solana</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比特币恐慌指数飙升近20%创2月5日以来最大单日涨幅</w:t>
      </w:r>
    </w:p>
    <w:p>
      <w:pPr>
        <w:spacing w:before="0" w:after="0" w:line="240" w:lineRule="auto"/>
        <w:ind w:left="0" w:right="0" w:firstLine="0"/>
        <w:jc w:val="both"/>
      </w:pPr>
      <w:r>
        <w:rPr>
          <w:rFonts w:ascii="Times New Roman" w:hAnsi="Times New Roman" w:cs="Times New Roman" w:eastAsia="仿宋"/>
          <w:b w:val="0"/>
          <w:sz w:val="28"/>
        </w:rPr>
        <w:t>· 比特币波动率指数单日飙升近20%，创2026年2月5日暴跌以来最大涨幅，市场恐慌情绪急速升温。</w:t>
      </w:r>
    </w:p>
    <w:p>
      <w:pPr>
        <w:spacing w:before="0" w:after="0" w:line="240" w:lineRule="auto"/>
        <w:ind w:left="0" w:right="0" w:firstLine="0"/>
        <w:jc w:val="both"/>
      </w:pPr>
      <w:r>
        <w:rPr>
          <w:rFonts w:ascii="Times New Roman" w:hAnsi="Times New Roman" w:cs="Times New Roman" w:eastAsia="仿宋"/>
          <w:b w:val="0"/>
          <w:sz w:val="28"/>
        </w:rPr>
        <w:t>· 该指数反映比特币期权隐含波动率，跳涨通常预示短期价格波动加剧，投资者避险情绪浓厚。</w:t>
      </w:r>
    </w:p>
    <w:p>
      <w:pPr>
        <w:spacing w:before="0" w:after="0" w:line="240" w:lineRule="auto"/>
        <w:ind w:left="0" w:right="0" w:firstLine="0"/>
        <w:jc w:val="both"/>
      </w:pPr>
      <w:r>
        <w:rPr>
          <w:rFonts w:ascii="Times New Roman" w:hAnsi="Times New Roman" w:cs="Times New Roman" w:eastAsia="仿宋"/>
          <w:b w:val="0"/>
          <w:sz w:val="28"/>
        </w:rPr>
        <w:t>· 当前走势与2月5日市场震荡相似，但触发因素不同，需关注后续宏观经济及监管动态对加密市场的影响。</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2026年6月3日，衡量比特币市场恐慌情绪的关键指标——比特币波动率指数（Bitcoin Volatility Index，DVOL）单日飙升近20%，创下自2026年2月5日市场暴跌以来的最大单日涨幅。这一跳涨表明投资者对短期价格走势的担忧显著加剧，加密市场风险偏好急剧降温。</w:t>
      </w:r>
    </w:p>
    <w:p>
      <w:pPr>
        <w:pStyle w:val="正文内容"/>
        <w:spacing w:before="0" w:after="0" w:line="240" w:lineRule="auto"/>
        <w:ind w:left="0" w:right="0" w:firstLine="560"/>
        <w:jc w:val="both"/>
      </w:pPr>
      <w:r>
        <w:rPr>
          <w:rFonts w:ascii="Times New Roman" w:hAnsi="Times New Roman" w:cs="Times New Roman" w:eastAsia="仿宋"/>
          <w:b w:val="0"/>
          <w:sz w:val="28"/>
        </w:rPr>
        <w:t>根据CoinDesk数据，2026年6月3日，比特币隐含波动率指数（Deribit Bitcoin Volatility Index，DVOL）大幅上涨约20%，录得自2026年2月5日市场崩盘以来的最大单日百分比涨幅。DVOL通过分析比特币期权价格计算未来30天的预期波动率，通常被视为加密市场的“恐慌指数”。该指数在当日交易时段持续走高，最终收于较高水平，反映出市场参与者对后市的不确定性显著增大。</w:t>
      </w:r>
    </w:p>
    <w:p>
      <w:pPr>
        <w:pStyle w:val="正文内容"/>
        <w:spacing w:before="0" w:after="0" w:line="240" w:lineRule="auto"/>
        <w:ind w:left="0" w:right="0" w:firstLine="560"/>
        <w:jc w:val="both"/>
      </w:pPr>
      <w:r>
        <w:rPr>
          <w:rFonts w:ascii="Times New Roman" w:hAnsi="Times New Roman" w:cs="Times New Roman" w:eastAsia="仿宋"/>
          <w:b w:val="0"/>
          <w:sz w:val="28"/>
        </w:rPr>
        <w:t>DVOL的剧烈波动通常伴随着比特币现货价格的快速变动。在2026年2月5日的行情中，比特币价格曾单日暴跌超过15%，随后DVOL同步飙升。本次DVOL再度急升，尽管比特币现货价格当日仅小幅下跌约3%，但期权市场显示对冲需求骤增，大量资金涌入看跌期权，导致波动率溢价大幅抬升。分析人士指出，DVOL的跳涨往往是市场情绪恶化的先行指标，可能预示后续价格面临更大震荡。</w:t>
      </w:r>
    </w:p>
    <w:p>
      <w:pPr>
        <w:pStyle w:val="正文内容"/>
        <w:spacing w:before="0" w:after="0" w:line="240" w:lineRule="auto"/>
        <w:ind w:left="0" w:right="0" w:firstLine="560"/>
        <w:jc w:val="both"/>
      </w:pPr>
      <w:r>
        <w:rPr>
          <w:rFonts w:ascii="Times New Roman" w:hAnsi="Times New Roman" w:cs="Times New Roman" w:eastAsia="仿宋"/>
          <w:b w:val="0"/>
          <w:sz w:val="28"/>
        </w:rPr>
        <w:t>此次DVOL飙升的触发因素尚不完全清晰，但市场普遍猜测与以下因素有关：首先，美国联邦储备委员会（Federal Reserve，Fed）在2026年5月下旬的议息会议纪要中释放鹰派信号，暗示可能加快加息步伐，引发全球风险资产抛售。其次，美国证券交易委员会（U.S. Securities and Exchange Commission，SEC）近期对多家加密交易所展开新一轮调查，监管不确定性升级。此外，比特币网络哈希率出现小幅回落，矿工抛售压力增加，也对市场情绪形成压制。</w:t>
      </w:r>
    </w:p>
    <w:p>
      <w:pPr>
        <w:pStyle w:val="正文内容"/>
        <w:spacing w:before="0" w:after="0" w:line="240" w:lineRule="auto"/>
        <w:ind w:left="0" w:right="0" w:firstLine="560"/>
        <w:jc w:val="both"/>
      </w:pPr>
      <w:r>
        <w:rPr>
          <w:rFonts w:ascii="Times New Roman" w:hAnsi="Times New Roman" w:cs="Times New Roman" w:eastAsia="仿宋"/>
          <w:b w:val="0"/>
          <w:sz w:val="28"/>
        </w:rPr>
        <w:t>回顾2026年2月5日的崩盘背景，当时比特币价格因杠杆多头清算和交易所安全漏洞传闻而急跌，DVOL同样飙升了近30%。对比两次事件，虽然波动率指数均出现剧烈跳涨，但宏观环境差异较大：2月时市场主要受内部技术性因素冲击，而本次更多受外部宏观政策与监管压力推动。交易员预计，若Fed鹰派立场持续叠加监管收紧，比特币可能进一步下探测试关键支撑位。</w:t>
      </w:r>
    </w:p>
    <w:p>
      <w:pPr>
        <w:pStyle w:val="正文内容"/>
        <w:spacing w:before="0" w:after="0" w:line="240" w:lineRule="auto"/>
        <w:ind w:left="0" w:right="0" w:firstLine="560"/>
        <w:jc w:val="both"/>
      </w:pPr>
      <w:r>
        <w:rPr>
          <w:rFonts w:ascii="Times New Roman" w:hAnsi="Times New Roman" w:cs="Times New Roman" w:eastAsia="仿宋"/>
          <w:b w:val="0"/>
          <w:sz w:val="28"/>
        </w:rPr>
        <w:t>从历史规律看，DVOL突然飙升后，比特币价格往往会在未来1至2周内出现方向性突破。若波动率持续高位，可能意味着市场将进入长期震荡期。部分期权策略师建议投资者关注短期平值期权Gamma风险，警惕价格急涨急跌。未来数日，市场将密切关注美国消费者物价指数（Consumer Price Index，CPI）数据以及SEC的进一步动作，这些因素可能决定比特币能否在恐慌情绪中企稳。</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原文标题：Bitcoin's ‘fear gauge’ surges nearly 20%， its biggest jump since Feb. 5 crash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原文链接：https：//www.coindesk.com/markets/2026/06/03/bitcoin-fear-gauge-surges-nearly-20-biggest-jump-since-feb-5-crash/</w:t>
      </w:r>
    </w:p>
    <w:p/>
    <w:p>
      <w:pPr>
        <w:pStyle w:val="文章一级标题"/>
        <w:spacing w:before="0" w:after="0" w:line="240" w:lineRule="auto"/>
        <w:ind w:left="0" w:right="0" w:firstLine="0"/>
        <w:jc w:val="center"/>
      </w:pPr>
      <w:r>
        <w:rPr>
          <w:rFonts w:ascii="Times New Roman" w:hAnsi="Times New Roman" w:cs="Times New Roman" w:eastAsia="黑体"/>
          <w:b w:val="0"/>
          <w:sz w:val="30"/>
        </w:rPr>
        <w:t>万事达卡扩展稳定币结算选项支持USDC、PYUSD和RLUSD</w:t>
      </w:r>
    </w:p>
    <w:p>
      <w:pPr>
        <w:spacing w:before="0" w:after="0" w:line="240" w:lineRule="auto"/>
        <w:ind w:left="0" w:right="0" w:firstLine="0"/>
        <w:jc w:val="both"/>
      </w:pPr>
      <w:r>
        <w:rPr>
          <w:rFonts w:ascii="Times New Roman" w:hAnsi="Times New Roman" w:cs="Times New Roman" w:eastAsia="仿宋"/>
          <w:b w:val="0"/>
          <w:sz w:val="28"/>
        </w:rPr>
        <w:t>· 万事达卡于2026年6月3日宣布新增USDC、PYUSD和RLUSD三类稳定币用于结算。</w:t>
      </w:r>
    </w:p>
    <w:p>
      <w:pPr>
        <w:spacing w:before="0" w:after="0" w:line="240" w:lineRule="auto"/>
        <w:ind w:left="0" w:right="0" w:firstLine="0"/>
        <w:jc w:val="both"/>
      </w:pPr>
      <w:r>
        <w:rPr>
          <w:rFonts w:ascii="Times New Roman" w:hAnsi="Times New Roman" w:cs="Times New Roman" w:eastAsia="仿宋"/>
          <w:b w:val="0"/>
          <w:sz w:val="28"/>
        </w:rPr>
        <w:t>· 此举旨在提升跨境支付效率，为持卡人和商户提供更多数字资产选择。</w:t>
      </w:r>
    </w:p>
    <w:p>
      <w:pPr>
        <w:spacing w:before="0" w:after="0" w:line="240" w:lineRule="auto"/>
        <w:ind w:left="0" w:right="0" w:firstLine="0"/>
        <w:jc w:val="both"/>
      </w:pPr>
      <w:r>
        <w:rPr>
          <w:rFonts w:ascii="Times New Roman" w:hAnsi="Times New Roman" w:cs="Times New Roman" w:eastAsia="仿宋"/>
          <w:b w:val="0"/>
          <w:sz w:val="28"/>
        </w:rPr>
        <w:t>· 稳定币结算可减少传统银行中介步骤，降低交易成本和时间。</w:t>
      </w:r>
    </w:p>
    <w:p>
      <w:pPr>
        <w:pStyle w:val="正文内容"/>
        <w:spacing w:before="0" w:after="0" w:line="240" w:lineRule="auto"/>
        <w:ind w:left="0" w:right="0" w:firstLine="560"/>
        <w:jc w:val="both"/>
      </w:pPr>
      <w:r>
        <w:rPr>
          <w:rFonts w:ascii="Times New Roman" w:hAnsi="Times New Roman" w:cs="Times New Roman" w:eastAsia="仿宋"/>
          <w:b w:val="0"/>
          <w:sz w:val="28"/>
        </w:rPr>
        <w:t>全球支付巨头万事达卡（Mastercard）在2026年6月3日宣布，其结算网络将新增支持三种稳定币：Circle发行的USDC、PayPal发行的PYUSD以及Paxos发行的RLUSD，进一步拓展数字资产在传统支付体系中的应用。</w:t>
      </w:r>
    </w:p>
    <w:p>
      <w:pPr>
        <w:pStyle w:val="正文内容"/>
        <w:spacing w:before="0" w:after="0" w:line="240" w:lineRule="auto"/>
        <w:ind w:left="0" w:right="0" w:firstLine="560"/>
        <w:jc w:val="both"/>
      </w:pPr>
      <w:r>
        <w:rPr>
          <w:rFonts w:ascii="Times New Roman" w:hAnsi="Times New Roman" w:cs="Times New Roman" w:eastAsia="仿宋"/>
          <w:b w:val="0"/>
          <w:sz w:val="28"/>
        </w:rPr>
        <w:t>据The Block报道，万事达卡于2026年6月3日宣布扩大其稳定币结算选项，新增支持USDC（USD Coin）、PYUSD（PayPal USD）和RLUSD（Pax Dollar）。此前该平台已支持部分加密货币结算，此次更新旨在响应市场对多样化稳定币的需求，并强化其在数字支付领域的领导地位。</w:t>
      </w:r>
    </w:p>
    <w:p>
      <w:pPr>
        <w:pStyle w:val="正文内容"/>
        <w:spacing w:before="0" w:after="0" w:line="240" w:lineRule="auto"/>
        <w:ind w:left="0" w:right="0" w:firstLine="560"/>
        <w:jc w:val="both"/>
      </w:pPr>
      <w:r>
        <w:rPr>
          <w:rFonts w:ascii="Times New Roman" w:hAnsi="Times New Roman" w:cs="Times New Roman" w:eastAsia="仿宋"/>
          <w:b w:val="0"/>
          <w:sz w:val="28"/>
        </w:rPr>
        <w:t>USDC由Circle发行，是目前市值第二大的稳定币，与美元1：1锚定；PYUSD由PayPal推出，主要服务于其生态系统内的交易；RLUSD由Paxos Trust Company发行，受纽约州金融服务部监管。万事达卡通过与这些发行方合作，允许持卡人在交易时使用稳定币进行结算，商户则可直接接收法币资金。</w:t>
      </w:r>
    </w:p>
    <w:p>
      <w:pPr>
        <w:pStyle w:val="正文内容"/>
        <w:spacing w:before="0" w:after="0" w:line="240" w:lineRule="auto"/>
        <w:ind w:left="0" w:right="0" w:firstLine="560"/>
        <w:jc w:val="both"/>
      </w:pPr>
      <w:r>
        <w:rPr>
          <w:rFonts w:ascii="Times New Roman" w:hAnsi="Times New Roman" w:cs="Times New Roman" w:eastAsia="仿宋"/>
          <w:b w:val="0"/>
          <w:sz w:val="28"/>
        </w:rPr>
        <w:t>万事达卡的数字资产部门负责人表示，这一举措反映了公司对区块链技术基础设施的持续投资。通过整合稳定币结算，万事达卡能够为跨境汇款、电商支付等场景提供更快速、低成本的替代方案。传统跨境支付通常需要1-3个工作日并承担较高手续费，而稳定币结算可在数分钟内完成，且费用仅为传统方式的零头。</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万事达卡选择的三种稳定币均属于合规储备资产，定期接受审计并公开储备报告。USDC和RLUSD分别受美国联邦及州级监管，PYUSD则受益于PayPal的金融牌照。这有助于减少商户和消费者对稳定币信用风险的担忧。万事达卡同时强调，其网络将实时监控交易，确保反洗钱和合规要求得到满足。</w:t>
      </w:r>
    </w:p>
    <w:p>
      <w:pPr>
        <w:pStyle w:val="正文内容"/>
        <w:spacing w:before="0" w:after="0" w:line="240" w:lineRule="auto"/>
        <w:ind w:left="0" w:right="0" w:firstLine="560"/>
        <w:jc w:val="both"/>
      </w:pPr>
      <w:r>
        <w:rPr>
          <w:rFonts w:ascii="Times New Roman" w:hAnsi="Times New Roman" w:cs="Times New Roman" w:eastAsia="仿宋"/>
          <w:b w:val="0"/>
          <w:sz w:val="28"/>
        </w:rPr>
        <w:t>行业分析人士指出，万事达卡的这一步可能加速主流金融机构采用稳定币。此前Visa已在2025年与Circle合作测试USDC结算，而万事达卡此次同时接入三种主要稳定币，显示出更开放的战略。随着央行数字货币（CBDC）发展缓慢，私营稳定币正逐步填补数字支付空白，预计2026下半年将有更多支付巨头跟进。</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expands stablecoin settlement options with USDC， PYUSD and RLUSD - The Block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Mastercard扩展稳定币结算选项包括USDC、PYUSD和RLUSD</w:t>
      </w:r>
    </w:p>
    <w:p>
      <w:pPr>
        <w:spacing w:before="0" w:after="0" w:line="240" w:lineRule="auto"/>
        <w:ind w:left="0" w:right="0" w:firstLine="0"/>
        <w:jc w:val="both"/>
      </w:pPr>
      <w:r>
        <w:rPr>
          <w:rFonts w:ascii="Times New Roman" w:hAnsi="Times New Roman" w:cs="Times New Roman" w:eastAsia="仿宋"/>
          <w:b w:val="0"/>
          <w:sz w:val="28"/>
        </w:rPr>
        <w:t>· Mastercard于2026年6月3日宣布扩展稳定币结算选项，新增USDC、PYUSD和RLUSD</w:t>
      </w:r>
    </w:p>
    <w:p>
      <w:pPr>
        <w:spacing w:before="0" w:after="0" w:line="240" w:lineRule="auto"/>
        <w:ind w:left="0" w:right="0" w:firstLine="0"/>
        <w:jc w:val="both"/>
      </w:pPr>
      <w:r>
        <w:rPr>
          <w:rFonts w:ascii="Times New Roman" w:hAnsi="Times New Roman" w:cs="Times New Roman" w:eastAsia="仿宋"/>
          <w:b w:val="0"/>
          <w:sz w:val="28"/>
        </w:rPr>
        <w:t>· 此举旨在提升跨境支付效率并融合传统金融与数字资产</w:t>
      </w:r>
    </w:p>
    <w:p>
      <w:pPr>
        <w:pStyle w:val="正文内容"/>
        <w:spacing w:before="0" w:after="0" w:line="240" w:lineRule="auto"/>
        <w:ind w:left="0" w:right="0" w:firstLine="560"/>
        <w:jc w:val="both"/>
      </w:pPr>
      <w:r>
        <w:rPr>
          <w:rFonts w:ascii="Times New Roman" w:hAnsi="Times New Roman" w:cs="Times New Roman" w:eastAsia="仿宋"/>
          <w:b w:val="0"/>
          <w:sz w:val="28"/>
        </w:rPr>
        <w:t>支付巨头Mastercard于2026年6月3日宣布扩展其稳定币结算选项，新增三种稳定币：USDC、PYUSD和RLUSD。</w:t>
      </w:r>
    </w:p>
    <w:p>
      <w:pPr>
        <w:pStyle w:val="正文内容"/>
        <w:spacing w:before="0" w:after="0" w:line="240" w:lineRule="auto"/>
        <w:ind w:left="0" w:right="0" w:firstLine="560"/>
        <w:jc w:val="both"/>
      </w:pPr>
      <w:r>
        <w:rPr>
          <w:rFonts w:ascii="Times New Roman" w:hAnsi="Times New Roman" w:cs="Times New Roman" w:eastAsia="仿宋"/>
          <w:b w:val="0"/>
          <w:sz w:val="28"/>
        </w:rPr>
        <w:t>Mastercard于2026年6月3日宣布，将扩展其稳定币结算选项，包括USDC、PYUSD和RLUSD。这一决定意味着Mastercard的结算网络现在支持更多种类的稳定币，为金融机构和企业提供更灵活的数字资产结算方案。</w:t>
      </w:r>
    </w:p>
    <w:p>
      <w:pPr>
        <w:pStyle w:val="正文内容"/>
        <w:spacing w:before="0" w:after="0" w:line="240" w:lineRule="auto"/>
        <w:ind w:left="0" w:right="0" w:firstLine="560"/>
        <w:jc w:val="both"/>
      </w:pPr>
      <w:r>
        <w:rPr>
          <w:rFonts w:ascii="Times New Roman" w:hAnsi="Times New Roman" w:cs="Times New Roman" w:eastAsia="仿宋"/>
          <w:b w:val="0"/>
          <w:sz w:val="28"/>
        </w:rPr>
        <w:t>USDC是市场领先的美元稳定币，由Circle发行；PYUSD由PayPal推出；RLUSD是最新加入的稳定币。Mastercard此举旨在提升跨境支付效率，并进一步促进传统金融与数字资产的融合。</w:t>
      </w:r>
    </w:p>
    <w:p>
      <w:pPr>
        <w:pStyle w:val="正文内容"/>
        <w:spacing w:before="0" w:after="0" w:line="240" w:lineRule="auto"/>
        <w:ind w:left="0" w:right="0" w:firstLine="560"/>
        <w:jc w:val="both"/>
      </w:pPr>
      <w:r>
        <w:rPr>
          <w:rFonts w:ascii="Times New Roman" w:hAnsi="Times New Roman" w:cs="Times New Roman" w:eastAsia="仿宋"/>
          <w:b w:val="0"/>
          <w:sz w:val="28"/>
        </w:rPr>
        <w:t>稳定币结算选项的扩展是Mastercard持续拥抱区块链技术的体现。此前，Mastercard已与多家加密公司合作，探索数字资产支付应用。此次新增三种稳定币有望吸引更多企业使用Mastercard网络。</w:t>
      </w:r>
    </w:p>
    <w:p>
      <w:pPr>
        <w:pStyle w:val="正文内容"/>
        <w:spacing w:before="0" w:after="0" w:line="240" w:lineRule="auto"/>
        <w:ind w:left="0" w:right="0" w:firstLine="560"/>
        <w:jc w:val="both"/>
      </w:pPr>
      <w:r>
        <w:rPr>
          <w:rFonts w:ascii="Times New Roman" w:hAnsi="Times New Roman" w:cs="Times New Roman" w:eastAsia="仿宋"/>
          <w:b w:val="0"/>
          <w:sz w:val="28"/>
        </w:rPr>
        <w:t>市场观察人士认为，这将推动稳定币的更广泛采用，并可能影响其他支付网络跟进。然而，监管框架仍需完善，以确保稳定币的合规性和稳定性。Mastercard表示将继续与监管机构合作，推动负责任的创新。</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expands stablecoin settlement options with USDC， PYUSD and RLUSD - The Block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TomLee预测以太坊将涨至25万美元因企业验证者接管网络控制权</w:t>
      </w:r>
    </w:p>
    <w:p>
      <w:pPr>
        <w:spacing w:before="0" w:after="0" w:line="240" w:lineRule="auto"/>
        <w:ind w:left="0" w:right="0" w:firstLine="0"/>
        <w:jc w:val="both"/>
      </w:pPr>
      <w:r>
        <w:rPr>
          <w:rFonts w:ascii="Times New Roman" w:hAnsi="Times New Roman" w:cs="Times New Roman" w:eastAsia="仿宋"/>
          <w:b w:val="0"/>
          <w:sz w:val="28"/>
        </w:rPr>
        <w:t>· 知名分析师Tom Lee预测以太坊价格将达到25万美元。</w:t>
      </w:r>
    </w:p>
    <w:p>
      <w:pPr>
        <w:spacing w:before="0" w:after="0" w:line="240" w:lineRule="auto"/>
        <w:ind w:left="0" w:right="0" w:firstLine="0"/>
        <w:jc w:val="both"/>
      </w:pPr>
      <w:r>
        <w:rPr>
          <w:rFonts w:ascii="Times New Roman" w:hAnsi="Times New Roman" w:cs="Times New Roman" w:eastAsia="仿宋"/>
          <w:b w:val="0"/>
          <w:sz w:val="28"/>
        </w:rPr>
        <w:t>· 核心依据是大型企业验证者正逐步主导以太坊网络。</w:t>
      </w:r>
    </w:p>
    <w:p>
      <w:pPr>
        <w:spacing w:before="0" w:after="0" w:line="240" w:lineRule="auto"/>
        <w:ind w:left="0" w:right="0" w:firstLine="0"/>
        <w:jc w:val="both"/>
      </w:pPr>
      <w:r>
        <w:rPr>
          <w:rFonts w:ascii="Times New Roman" w:hAnsi="Times New Roman" w:cs="Times New Roman" w:eastAsia="仿宋"/>
          <w:b w:val="0"/>
          <w:sz w:val="28"/>
        </w:rPr>
        <w:t>· 这一观点反映了对以太坊长期价值的极度看涨信心。</w:t>
      </w:r>
    </w:p>
    <w:p>
      <w:pPr>
        <w:pStyle w:val="正文内容"/>
        <w:spacing w:before="0" w:after="0" w:line="240" w:lineRule="auto"/>
        <w:ind w:left="0" w:right="0" w:firstLine="560"/>
        <w:jc w:val="both"/>
      </w:pPr>
      <w:r>
        <w:rPr>
          <w:rFonts w:ascii="Times New Roman" w:hAnsi="Times New Roman" w:cs="Times New Roman" w:eastAsia="仿宋"/>
          <w:b w:val="0"/>
          <w:sz w:val="28"/>
        </w:rPr>
        <w:t>知名加密货币分析师Tom Lee在2026年6月3日发表观点，认为以太坊价格将在企业验证者接管网络控制权的推动下达到25万美元。</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2026年6月3日，知名加密货币分析师、Fundstrat Global Advisors联合创始人Tom Lee（汤姆·李）发布了一项大胆预测，认为以太坊（Ethereum，ETH）的价格将飙升至25万美元。Lee指出，这一上涨的主要驱动力来自大型企业验证者逐渐接管以太坊网络的控制权，从而显著改变网络的验证生态和激励机制。</w:t>
      </w:r>
    </w:p>
    <w:p>
      <w:pPr>
        <w:pStyle w:val="正文内容"/>
        <w:spacing w:before="0" w:after="0" w:line="240" w:lineRule="auto"/>
        <w:ind w:left="0" w:right="0" w:firstLine="560"/>
        <w:jc w:val="both"/>
      </w:pPr>
      <w:r>
        <w:rPr>
          <w:rFonts w:ascii="Times New Roman" w:hAnsi="Times New Roman" w:cs="Times New Roman" w:eastAsia="仿宋"/>
          <w:b w:val="0"/>
          <w:sz w:val="28"/>
        </w:rPr>
        <w:t>Lee在报告中强调，随着以太坊转向权益证明（Proof-of-Stake，PoS）机制，验证者的角色变得至关重要。目前，越来越多的机构和企业正在成为主要的验证者节点，它们通过质押大量ETH来参与网络共识。Lee认为，这种趋势将导致网络控制权高度集中，从而推动ETH的价值上升，因为企业验证者倾向于长期持有并维护网络稳定性。</w:t>
      </w:r>
    </w:p>
    <w:p>
      <w:pPr>
        <w:pStyle w:val="正文内容"/>
        <w:spacing w:before="0" w:after="0" w:line="240" w:lineRule="auto"/>
        <w:ind w:left="0" w:right="0" w:firstLine="560"/>
        <w:jc w:val="both"/>
      </w:pPr>
      <w:r>
        <w:rPr>
          <w:rFonts w:ascii="Times New Roman" w:hAnsi="Times New Roman" w:cs="Times New Roman" w:eastAsia="仿宋"/>
          <w:b w:val="0"/>
          <w:sz w:val="28"/>
        </w:rPr>
        <w:t>这一预测基于对以太坊网络经济模型的分析。Lee指出，企业验证者的加入会减少流通中的ETH供应量，因为大量ETH被锁定在质押合约中。同时，验证者获得的区块奖励和交易费用将进一步提升其持有ETH的意愿。Lee将这种效应类比于“数字时代的股份回购”，认为它将推高ETH的稀缺性价值和市场价格。</w:t>
      </w:r>
    </w:p>
    <w:p>
      <w:pPr>
        <w:pStyle w:val="正文内容"/>
        <w:spacing w:before="0" w:after="0" w:line="240" w:lineRule="auto"/>
        <w:ind w:left="0" w:right="0" w:firstLine="560"/>
        <w:jc w:val="both"/>
      </w:pPr>
      <w:r>
        <w:rPr>
          <w:rFonts w:ascii="Times New Roman" w:hAnsi="Times New Roman" w:cs="Times New Roman" w:eastAsia="仿宋"/>
          <w:b w:val="0"/>
          <w:sz w:val="28"/>
        </w:rPr>
        <w:t>市场对Lee的观点反应不一。部分分析师认为25万美元的目标过于乐观，需要ETH市值达到数万亿美元，这在当前市场环境下难以实现。然而，Lee坚持认为，以太坊作为智能合约平台的领先地位、以及企业应用的持续扩展，将使其成为数字经济的基础设施，从而支撑其长期估值。他指出，企业验证者的参与正是网络成熟和机构化的重要标志。</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Lee的预测并未设定明确的时间表，但强调这是一个长期趋势。他建议投资者关注以太坊网络验证者数量的变化，以及大型机构如金融机构和科技公司加入验证者行列的进展。Lee的言论在加密货币社区引发广泛讨论，成为2026年6月初市场关注的焦点之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原文标题：Tom Lee predicts ether will hit $250，000 as corporate validators take over network control</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原文链接：https：//www.coindesk.com/markets/2026/06/03/tom-lee-predicts-ether-will-hit-250000-as-corporate-validators-take-over-network-control</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币安研究称加密货币下跌由美国股市流动性转移驱动预测比特币20周内触底</w:t>
      </w:r>
    </w:p>
    <w:p>
      <w:pPr>
        <w:spacing w:before="0" w:after="0" w:line="240" w:lineRule="auto"/>
        <w:ind w:left="0" w:right="0" w:firstLine="0"/>
        <w:jc w:val="both"/>
      </w:pPr>
      <w:r>
        <w:rPr>
          <w:rFonts w:ascii="Times New Roman" w:hAnsi="Times New Roman" w:cs="Times New Roman" w:eastAsia="仿宋"/>
          <w:b w:val="0"/>
          <w:sz w:val="28"/>
        </w:rPr>
        <w:t>· 币安研究院报告指出加密货币下跌主要源于美国股市流动性转移而非加密自身基本面问题。</w:t>
      </w:r>
    </w:p>
    <w:p>
      <w:pPr>
        <w:spacing w:before="0" w:after="0" w:line="240" w:lineRule="auto"/>
        <w:ind w:left="0" w:right="0" w:firstLine="0"/>
        <w:jc w:val="both"/>
      </w:pPr>
      <w:r>
        <w:rPr>
          <w:rFonts w:ascii="Times New Roman" w:hAnsi="Times New Roman" w:cs="Times New Roman" w:eastAsia="仿宋"/>
          <w:b w:val="0"/>
          <w:sz w:val="28"/>
        </w:rPr>
        <w:t>· 报告预测比特币价格将在20周内触底，并建议投资者关注股市资金流向变化。</w:t>
      </w:r>
    </w:p>
    <w:p>
      <w:pPr>
        <w:spacing w:before="0" w:after="0" w:line="240" w:lineRule="auto"/>
        <w:ind w:left="0" w:right="0" w:firstLine="0"/>
        <w:jc w:val="both"/>
      </w:pPr>
      <w:r>
        <w:rPr>
          <w:rFonts w:ascii="Times New Roman" w:hAnsi="Times New Roman" w:cs="Times New Roman" w:eastAsia="仿宋"/>
          <w:b w:val="0"/>
          <w:sz w:val="28"/>
        </w:rPr>
        <w:t>· 分析显示股市与加密市场的联动性增强，宏观经济因素主导近期行情波动。</w:t>
      </w:r>
    </w:p>
    <w:p>
      <w:pPr>
        <w:pStyle w:val="正文内容"/>
        <w:spacing w:before="0" w:after="0" w:line="240" w:lineRule="auto"/>
        <w:ind w:left="0" w:right="0" w:firstLine="560"/>
        <w:jc w:val="both"/>
      </w:pPr>
      <w:r>
        <w:rPr>
          <w:rFonts w:ascii="Times New Roman" w:hAnsi="Times New Roman" w:cs="Times New Roman" w:eastAsia="仿宋"/>
          <w:b w:val="0"/>
          <w:sz w:val="28"/>
        </w:rPr>
        <w:t>币安研究院（Binance Research）于2026年6月3日发布专题报告，认为近期加密货币市场下跌主要由美国股市流动性转移驱动，并预测比特币将在20周内触底。</w:t>
      </w:r>
    </w:p>
    <w:p>
      <w:pPr>
        <w:pStyle w:val="正文内容"/>
        <w:spacing w:before="0" w:after="0" w:line="240" w:lineRule="auto"/>
        <w:ind w:left="0" w:right="0" w:firstLine="560"/>
        <w:jc w:val="both"/>
      </w:pPr>
      <w:r>
        <w:rPr>
          <w:rFonts w:ascii="Times New Roman" w:hAnsi="Times New Roman" w:cs="Times New Roman" w:eastAsia="仿宋"/>
          <w:b w:val="0"/>
          <w:sz w:val="28"/>
        </w:rPr>
        <w:t>币安研究院（Binance Research）于2026年6月3日发布了一份专题报告，系统分析了近期加密货币市场下跌的根本原因。报告指出，本轮下跌并非由加密货币行业自身的基本面恶化所引发，而是受到美国股市流动性转移（liquidity shift）的显著驱动。报告发现，随着美国股市波动加剧，大量资金从风险资产类别中撤出，而加密货币作为高风险资产首当其冲。</w:t>
      </w:r>
    </w:p>
    <w:p>
      <w:pPr>
        <w:pStyle w:val="正文内容"/>
        <w:spacing w:before="0" w:after="0" w:line="240" w:lineRule="auto"/>
        <w:ind w:left="0" w:right="0" w:firstLine="560"/>
        <w:jc w:val="both"/>
      </w:pPr>
      <w:r>
        <w:rPr>
          <w:rFonts w:ascii="Times New Roman" w:hAnsi="Times New Roman" w:cs="Times New Roman" w:eastAsia="仿宋"/>
          <w:b w:val="0"/>
          <w:sz w:val="28"/>
        </w:rPr>
        <w:t>报告详细阐述了流动性转移的具体机制。数据显示，美国股市在2026年第二季度出现连续数周的净资金流出，这部分资金并未完全转入债券等避险资产，而是部分回流至现金或短期货币市场工具。与此同时，比特币等主要加密货币的交易量与价格同步下跌，表明两者之间存在正相关性。币安研究院认为，这一现象与2020年疫情初期的情况类似，当时股市暴跌也导致加密市场剧烈调整。</w:t>
      </w:r>
    </w:p>
    <w:p>
      <w:pPr>
        <w:pStyle w:val="正文内容"/>
        <w:spacing w:before="0" w:after="0" w:line="240" w:lineRule="auto"/>
        <w:ind w:left="0" w:right="0" w:firstLine="560"/>
        <w:jc w:val="both"/>
      </w:pPr>
      <w:r>
        <w:rPr>
          <w:rFonts w:ascii="Times New Roman" w:hAnsi="Times New Roman" w:cs="Times New Roman" w:eastAsia="仿宋"/>
          <w:b w:val="0"/>
          <w:sz w:val="28"/>
        </w:rPr>
        <w:t>基于对历史周期和当前市场情绪的量化分析，币安研究院预测比特币价格将在未来20周内触及本轮周期的底部。报告使用的模型包括链上指标（如MVRV Z-Score）、交易所资金净流出量以及隐含波动率等。报告强调，20周的底部预测并非精确时间点，而是一个概率窗口，核心逻辑在于流动性回归的时间周期。</w:t>
      </w:r>
    </w:p>
    <w:p>
      <w:pPr>
        <w:pStyle w:val="正文内容"/>
        <w:spacing w:before="0" w:after="0" w:line="240" w:lineRule="auto"/>
        <w:ind w:left="0" w:right="0" w:firstLine="560"/>
        <w:jc w:val="both"/>
      </w:pPr>
      <w:r>
        <w:rPr>
          <w:rFonts w:ascii="Times New Roman" w:hAnsi="Times New Roman" w:cs="Times New Roman" w:eastAsia="仿宋"/>
          <w:b w:val="0"/>
          <w:sz w:val="28"/>
        </w:rPr>
        <w:t>报告进一步分析了股市与加密市场联动的深层原因。一方面，机构投资者在两大市场的配置策略日益趋同，尤其是在美联储货币政策的预期变化下，宏观因子主导了跨资产类别的资金流向。另一方面，加密市场的基础设施（如现货ETF和衍生品市场）使得其与传统金融体系的融合加深，从而更容易受到股市流动性冲击。</w:t>
      </w:r>
    </w:p>
    <w:p>
      <w:pPr>
        <w:pStyle w:val="正文内容"/>
        <w:spacing w:before="0" w:after="0" w:line="240" w:lineRule="auto"/>
        <w:ind w:left="0" w:right="0" w:firstLine="560"/>
        <w:jc w:val="both"/>
      </w:pPr>
      <w:r>
        <w:rPr>
          <w:rFonts w:ascii="Times New Roman" w:hAnsi="Times New Roman" w:cs="Times New Roman" w:eastAsia="仿宋"/>
          <w:b w:val="0"/>
          <w:sz w:val="28"/>
        </w:rPr>
        <w:t>值得关注的是，报告并非全然悲观。币安研究院指出，一旦股市流动性恢复，加密市场可能迎来快速反弹。报告建议投资者密切关注美国股市的资金流向指标，尤其是标普500指数的日交易量变化以及芝加哥期权交易所波动率指数（VIX， Volatility Index）的走势。同时，报告提醒投资者注意，比特币的底部形成往往伴有显著的交易所提现行为，这是测试当前市场是否接近底部的关键信号之一。</w:t>
      </w:r>
    </w:p>
    <w:p>
      <w:pPr>
        <w:pStyle w:val="正文内容"/>
        <w:spacing w:before="0" w:after="0" w:line="240" w:lineRule="auto"/>
        <w:ind w:left="0" w:right="0" w:firstLine="560"/>
        <w:jc w:val="both"/>
      </w:pPr>
      <w:r>
        <w:rPr>
          <w:rFonts w:ascii="Times New Roman" w:hAnsi="Times New Roman" w:cs="Times New Roman" w:eastAsia="仿宋"/>
          <w:b w:val="0"/>
          <w:sz w:val="28"/>
        </w:rPr>
        <w:t>在报告发布当日，比特币价格报收约52，000美元，较2026年年初的高点73，000美元已下跌约28.8%。以太坊等其他主流币种的跌幅更为显著。市场情绪指标显示，恐慌与贪婪指数（Fear &amp; Greed Index）已跌至25以下，处于极度恐惧区间，这通常被视为底部区域的信号之一。</w:t>
      </w:r>
    </w:p>
    <w:p>
      <w:pPr>
        <w:pStyle w:val="正文内容"/>
        <w:spacing w:before="0" w:after="0" w:line="240" w:lineRule="auto"/>
        <w:ind w:left="0" w:right="0" w:firstLine="560"/>
        <w:jc w:val="both"/>
      </w:pPr>
      <w:r>
        <w:rPr>
          <w:rFonts w:ascii="Times New Roman" w:hAnsi="Times New Roman" w:cs="Times New Roman" w:eastAsia="仿宋"/>
          <w:b w:val="0"/>
          <w:sz w:val="28"/>
        </w:rPr>
        <w:t>币安研究院还对比特币的价格底部区间进行了情景分析。在基准情景下，比特币底部可能在40，000至45，000美元之间；而在极端情景下，若股市流动性进一步收紧，底部可能下探至35，000美元。报告强调，这些情景均假设美国不出现系统性金融风险。</w:t>
      </w:r>
    </w:p>
    <w:p>
      <w:pPr>
        <w:pStyle w:val="正文内容"/>
        <w:spacing w:before="0" w:after="0" w:line="240" w:lineRule="auto"/>
        <w:ind w:left="0" w:right="0" w:firstLine="560"/>
        <w:jc w:val="both"/>
      </w:pPr>
      <w:r>
        <w:rPr>
          <w:rFonts w:ascii="Times New Roman" w:hAnsi="Times New Roman" w:cs="Times New Roman" w:eastAsia="仿宋"/>
          <w:b w:val="0"/>
          <w:sz w:val="28"/>
        </w:rPr>
        <w:t>对于监管层面的影响，报告并未直接涉及，但市场参与者普遍认为，美国证券交易委员会（SEC， Securities and Exchange Commission）对加密ETF的审批态度以及美联储的利率决策将左右后续流动性变化。币安研究院的预测能否成真，仍需观察未来数月的宏观经济数据。</w:t>
      </w:r>
    </w:p>
    <w:p>
      <w:pPr>
        <w:pStyle w:val="正文内容"/>
        <w:spacing w:before="0" w:after="0" w:line="240" w:lineRule="auto"/>
        <w:ind w:left="0" w:right="0" w:firstLine="560"/>
        <w:jc w:val="both"/>
      </w:pPr>
      <w:r>
        <w:rPr>
          <w:rFonts w:ascii="Times New Roman" w:hAnsi="Times New Roman" w:cs="Times New Roman" w:eastAsia="仿宋"/>
          <w:b w:val="0"/>
          <w:sz w:val="28"/>
        </w:rPr>
        <w:t>总体而言，这份报告为投资者提供了一个基于宏观流动性分析的框架，建议将加密市场视为全球风险资产的一部分，而非独立市场。比特币20周内触底的判断，既是对历史周期的借鉴，也是对当前市场压力的理性评估。</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截至2026年6月3日发稿时间，CoinMarketCap数据显示加密货币总市值为2.1万亿美元，较前一日下跌3.2%。市场短期前景仍不明朗，但币安研究院的视角为投资者提供了一条厘清因果关系的线索。</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原文标题：Binance Research Says Crypto Slump Driven by US Stock Market Liquidity Shift， Predicts Bitcoin Bottom Within 20 Weeks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2026-05-31 17:10 至 2026-06-03 17:10（北京时间，最近3天）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