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jc w:val="center"/>
      </w:pPr>
      <w:r>
        <w:rPr>
          <w:rFonts w:ascii="Times New Roman" w:hAnsi="Times New Roman" w:eastAsia="黑体"/>
          <w:b/>
          <w:sz w:val="32"/>
        </w:rPr>
        <w:t>目  录</w:t>
      </w:r>
    </w:p>
    <w:p>
      <w:pPr>
        <w:spacing w:before="160" w:after="80" w:line="360" w:lineRule="auto"/>
      </w:pPr>
      <w:r>
        <w:rPr>
          <w:rFonts w:ascii="Times New Roman" w:hAnsi="Times New Roman" w:eastAsia="黑体"/>
          <w:b/>
          <w:sz w:val="24"/>
        </w:rPr>
        <w:t>【政策风向】</w:t>
      </w:r>
    </w:p>
    <w:p>
      <w:pPr>
        <w:spacing w:before="0" w:after="40" w:line="360" w:lineRule="auto"/>
      </w:pPr>
      <w:r>
        <w:rPr>
          <w:rFonts w:ascii="Times New Roman" w:hAnsi="Times New Roman" w:eastAsia="宋体"/>
          <w:b w:val="0"/>
          <w:sz w:val="22"/>
        </w:rPr>
        <w:t>· 美国《GENIUS法案》为稳定币监管构建全面框架</w:t>
      </w:r>
    </w:p>
    <w:p>
      <w:pPr>
        <w:spacing w:before="0" w:after="40" w:line="360" w:lineRule="auto"/>
      </w:pPr>
      <w:r>
        <w:rPr>
          <w:rFonts w:ascii="Times New Roman" w:hAnsi="Times New Roman" w:eastAsia="宋体"/>
          <w:b w:val="0"/>
          <w:sz w:val="22"/>
        </w:rPr>
        <w:t>· 香港发布数字资产咨询及管理业务牌照新框架</w:t>
      </w:r>
    </w:p>
    <w:p>
      <w:pPr>
        <w:spacing w:before="0" w:after="40" w:line="360" w:lineRule="auto"/>
      </w:pPr>
      <w:r>
        <w:rPr>
          <w:rFonts w:ascii="Times New Roman" w:hAnsi="Times New Roman" w:eastAsia="宋体"/>
          <w:b w:val="0"/>
          <w:sz w:val="22"/>
        </w:rPr>
        <w:t>· 美国两党议员提出数字资产税收法案燃料税减免遇阻</w:t>
      </w:r>
    </w:p>
    <w:p>
      <w:pPr>
        <w:spacing w:before="160" w:after="80" w:line="360" w:lineRule="auto"/>
      </w:pPr>
      <w:r>
        <w:rPr>
          <w:rFonts w:ascii="Times New Roman" w:hAnsi="Times New Roman" w:eastAsia="黑体"/>
          <w:b/>
          <w:sz w:val="24"/>
        </w:rPr>
        <w:t>【行业前沿】</w:t>
      </w:r>
    </w:p>
    <w:p>
      <w:pPr>
        <w:spacing w:before="0" w:after="40" w:line="360" w:lineRule="auto"/>
      </w:pPr>
      <w:r>
        <w:rPr>
          <w:rFonts w:ascii="Times New Roman" w:hAnsi="Times New Roman" w:eastAsia="宋体"/>
          <w:b w:val="0"/>
          <w:sz w:val="22"/>
        </w:rPr>
        <w:t>· Polymath在Polymesh上推出机密资产实现机构级代币化隐私</w:t>
      </w:r>
    </w:p>
    <w:p>
      <w:pPr>
        <w:spacing w:before="0" w:after="40" w:line="360" w:lineRule="auto"/>
      </w:pPr>
      <w:r>
        <w:rPr>
          <w:rFonts w:ascii="Times New Roman" w:hAnsi="Times New Roman" w:eastAsia="宋体"/>
          <w:b w:val="0"/>
          <w:sz w:val="22"/>
        </w:rPr>
        <w:t>· Base推出钱包AI桥连接加密货币钱包与AI代理</w:t>
      </w:r>
    </w:p>
    <w:p>
      <w:pPr>
        <w:spacing w:before="160" w:after="80" w:line="360" w:lineRule="auto"/>
      </w:pPr>
      <w:r>
        <w:rPr>
          <w:rFonts w:ascii="Times New Roman" w:hAnsi="Times New Roman" w:eastAsia="黑体"/>
          <w:b/>
          <w:sz w:val="24"/>
        </w:rPr>
        <w:t>【市场动态】</w:t>
      </w:r>
    </w:p>
    <w:p>
      <w:pPr>
        <w:spacing w:before="0" w:after="40" w:line="360" w:lineRule="auto"/>
      </w:pPr>
      <w:r>
        <w:rPr>
          <w:rFonts w:ascii="Times New Roman" w:hAnsi="Times New Roman" w:eastAsia="宋体"/>
          <w:b w:val="0"/>
          <w:sz w:val="22"/>
        </w:rPr>
        <w:t>· XRPETF资产规模突破14亿美元比特币基金持续流出</w:t>
      </w:r>
    </w:p>
    <w:p>
      <w:pPr>
        <w:spacing w:before="0" w:after="40" w:line="360" w:lineRule="auto"/>
      </w:pPr>
      <w:r>
        <w:rPr>
          <w:rFonts w:ascii="Times New Roman" w:hAnsi="Times New Roman" w:eastAsia="宋体"/>
          <w:b w:val="0"/>
          <w:sz w:val="22"/>
        </w:rPr>
        <w:t>· 贝莱德IBIT比特币ETF出现12.9亿美元暗池大宗交易</w:t>
      </w:r>
    </w:p>
    <w:p>
      <w:pPr>
        <w:spacing w:before="160" w:after="80" w:line="360" w:lineRule="auto"/>
      </w:pPr>
      <w:r>
        <w:rPr>
          <w:rFonts w:ascii="Times New Roman" w:hAnsi="Times New Roman" w:eastAsia="黑体"/>
          <w:b/>
          <w:sz w:val="24"/>
        </w:rPr>
        <w:t>【意见领袖】</w:t>
      </w:r>
    </w:p>
    <w:p>
      <w:pPr>
        <w:spacing w:before="0" w:after="40" w:line="360" w:lineRule="auto"/>
      </w:pPr>
      <w:r>
        <w:rPr>
          <w:rFonts w:ascii="Times New Roman" w:hAnsi="Times New Roman" w:eastAsia="宋体"/>
          <w:b w:val="0"/>
          <w:sz w:val="22"/>
        </w:rPr>
        <w:t>· 经济学家DawieRoodt警告南非人可能放弃本币因加密监管趋严</w:t>
      </w:r>
    </w:p>
    <w:p>
      <w:pPr>
        <w:spacing w:before="0" w:after="40" w:line="360" w:lineRule="auto"/>
      </w:pPr>
      <w:r>
        <w:rPr>
          <w:rFonts w:ascii="Times New Roman" w:hAnsi="Times New Roman" w:eastAsia="宋体"/>
          <w:b w:val="0"/>
          <w:sz w:val="22"/>
        </w:rPr>
        <w:t>· CathieWood预测比特币五年内达到75万美元</w:t>
      </w:r>
    </w:p>
    <w:p>
      <w:pPr>
        <w:spacing w:before="160" w:after="80" w:line="360" w:lineRule="auto"/>
      </w:pPr>
      <w:r>
        <w:rPr>
          <w:rFonts w:ascii="Times New Roman" w:hAnsi="Times New Roman" w:eastAsia="黑体"/>
          <w:b/>
          <w:sz w:val="24"/>
        </w:rPr>
        <w:t>【专题研究】</w:t>
      </w:r>
    </w:p>
    <w:p>
      <w:pPr>
        <w:spacing w:before="0" w:after="40" w:line="360" w:lineRule="auto"/>
      </w:pPr>
      <w:r>
        <w:rPr>
          <w:rFonts w:ascii="Times New Roman" w:hAnsi="Times New Roman" w:eastAsia="宋体"/>
          <w:b w:val="0"/>
          <w:sz w:val="22"/>
        </w:rPr>
        <w:t>· 稳定币市值突破3220亿美元银行挤兑警告加剧</w:t>
      </w:r>
    </w:p>
    <w:p>
      <w:r>
        <w:br w:type="page"/>
      </w:r>
    </w:p>
    <w:p>
      <w:pPr>
        <w:spacing w:before="0" w:after="240" w:line="360" w:lineRule="auto"/>
      </w:pPr>
      <w:r>
        <w:rPr>
          <w:rFonts w:ascii="Times New Roman" w:hAnsi="Times New Roman" w:eastAsia="黑体"/>
          <w:b/>
          <w:sz w:val="32"/>
        </w:rPr>
        <w:t>【政策风向】</w:t>
      </w:r>
    </w:p>
    <w:p>
      <w:pPr>
        <w:spacing w:before="80" w:after="160" w:line="360" w:lineRule="auto"/>
      </w:pPr>
      <w:r>
        <w:rPr>
          <w:rFonts w:ascii="Times New Roman" w:hAnsi="Times New Roman" w:eastAsia="黑体"/>
          <w:b/>
          <w:sz w:val="28"/>
        </w:rPr>
        <w:t>美国《GENIUS法案》为稳定币监管构建全面框架</w:t>
      </w:r>
    </w:p>
    <w:p>
      <w:pPr>
        <w:spacing w:before="0" w:after="40" w:line="360" w:lineRule="auto"/>
      </w:pPr>
      <w:r>
        <w:rPr>
          <w:rFonts w:ascii="Times New Roman" w:hAnsi="Times New Roman" w:eastAsia="宋体"/>
          <w:b w:val="0"/>
          <w:sz w:val="22"/>
        </w:rPr>
        <w:t>· 《GENIUS法》旨在为美国稳定币发行建立联邦批准框架</w:t>
      </w:r>
    </w:p>
    <w:p>
      <w:pPr>
        <w:spacing w:before="0" w:after="40" w:line="360" w:lineRule="auto"/>
      </w:pPr>
      <w:r>
        <w:rPr>
          <w:rFonts w:ascii="Times New Roman" w:hAnsi="Times New Roman" w:eastAsia="宋体"/>
          <w:b w:val="0"/>
          <w:sz w:val="22"/>
        </w:rPr>
        <w:t>· 法案涵盖发行商储备要求、审计和合规义务</w:t>
      </w:r>
    </w:p>
    <w:p>
      <w:pPr>
        <w:spacing w:before="0" w:after="40" w:line="360" w:lineRule="auto"/>
      </w:pPr>
      <w:r>
        <w:rPr>
          <w:rFonts w:ascii="Times New Roman" w:hAnsi="Times New Roman" w:eastAsia="宋体"/>
          <w:b w:val="0"/>
          <w:sz w:val="22"/>
        </w:rPr>
        <w:t>· 该法案被视为美国稳定币监管的重要里程碑</w:t>
      </w:r>
    </w:p>
    <w:p/>
    <w:p>
      <w:pPr>
        <w:spacing w:before="0" w:after="120" w:line="360" w:lineRule="auto"/>
        <w:ind w:firstLine="480"/>
      </w:pPr>
      <w:r>
        <w:rPr>
          <w:rFonts w:ascii="Times New Roman" w:hAnsi="Times New Roman" w:eastAsia="宋体"/>
          <w:b w:val="0"/>
          <w:sz w:val="24"/>
        </w:rPr>
        <w:t>美国立法者推进《GENIUS法》，为稳定币发行和运营制定明确的联邦监管框架。</w:t>
      </w:r>
    </w:p>
    <w:p>
      <w:pPr>
        <w:spacing w:before="0" w:after="120" w:line="360" w:lineRule="auto"/>
        <w:ind w:firstLine="480"/>
      </w:pPr>
      <w:r>
        <w:rPr>
          <w:rFonts w:ascii="Times New Roman" w:hAnsi="Times New Roman" w:eastAsia="宋体"/>
          <w:b w:val="0"/>
          <w:sz w:val="24"/>
        </w:rPr>
        <w:t>《GENIUS法》（Guiding and Establishing National Innovation for US Stablecoins Act）旨在为稳定币发行商建立联邦批准框架，要求发行商持有高流动性储备资产并接受定期审计。</w:t>
      </w:r>
    </w:p>
    <w:p>
      <w:pPr>
        <w:spacing w:before="0" w:after="120" w:line="360" w:lineRule="auto"/>
        <w:ind w:firstLine="480"/>
      </w:pPr>
      <w:r>
        <w:rPr>
          <w:rFonts w:ascii="Times New Roman" w:hAnsi="Times New Roman" w:eastAsia="宋体"/>
          <w:b w:val="0"/>
          <w:sz w:val="24"/>
        </w:rPr>
        <w:t>该法案还规定了州与联邦监管的协调机制，明确联邦监管机构的管辖权。</w:t>
      </w:r>
    </w:p>
    <w:p>
      <w:pPr>
        <w:spacing w:before="0" w:after="120" w:line="360" w:lineRule="auto"/>
        <w:ind w:firstLine="480"/>
      </w:pPr>
      <w:r>
        <w:rPr>
          <w:rFonts w:ascii="Times New Roman" w:hAnsi="Times New Roman" w:eastAsia="宋体"/>
          <w:b w:val="0"/>
          <w:sz w:val="24"/>
        </w:rPr>
        <w:t>法案的推进反映了美国立法机构对稳定币系统性风险的高度关注，并试图在创新与投资者保护之间取得平衡。</w:t>
      </w:r>
    </w:p>
    <w:p>
      <w:pPr>
        <w:spacing w:before="0" w:after="40" w:line="360" w:lineRule="auto"/>
        <w:jc w:val="right"/>
      </w:pPr>
      <w:r>
        <w:rPr>
          <w:rFonts w:ascii="Times New Roman" w:hAnsi="Times New Roman" w:eastAsia="宋体"/>
          <w:b w:val="0"/>
          <w:sz w:val="21"/>
        </w:rPr>
        <w:t>（信息来源：CoinLaw）</w:t>
      </w:r>
    </w:p>
    <w:p>
      <w:pPr>
        <w:spacing w:before="0" w:after="20" w:line="360" w:lineRule="auto"/>
      </w:pPr>
      <w:r>
        <w:rPr>
          <w:rFonts w:ascii="Times New Roman" w:hAnsi="Times New Roman" w:eastAsia="宋体"/>
          <w:b w:val="0"/>
          <w:sz w:val="18"/>
        </w:rPr>
        <w:t>原文标题：What Is the GENIUS Act? US Stablecoin Approval Framework Explained</w:t>
      </w:r>
    </w:p>
    <w:p>
      <w:pPr>
        <w:spacing w:before="0" w:after="200" w:line="360" w:lineRule="auto"/>
      </w:pPr>
      <w:r>
        <w:rPr>
          <w:rFonts w:ascii="Times New Roman" w:hAnsi="Times New Roman" w:eastAsia="宋体"/>
          <w:b w:val="0"/>
          <w:sz w:val="18"/>
        </w:rPr>
        <w:t>原文链接：https://news.google.com/rss/articles/CBMibEFVX3lxTE1sd0NydmxSbEluQ0FDNEtob200RWJFWk9LdTFwNlBVaTlsZG52WGZadEhOOVQwdEFNTEJfdmZESk16RmNNSmFxT3NIbDZXajA2a214X2lyV3Q2clgxQzNNUTFfV2V3VDFBQ1c3cQ</w:t>
      </w:r>
    </w:p>
    <w:p/>
    <w:p>
      <w:pPr>
        <w:spacing w:before="80" w:after="160" w:line="360" w:lineRule="auto"/>
      </w:pPr>
      <w:r>
        <w:rPr>
          <w:rFonts w:ascii="Times New Roman" w:hAnsi="Times New Roman" w:eastAsia="黑体"/>
          <w:b/>
          <w:sz w:val="28"/>
        </w:rPr>
        <w:t>香港发布数字资产咨询及管理业务牌照新框架</w:t>
      </w:r>
    </w:p>
    <w:p>
      <w:pPr>
        <w:spacing w:before="0" w:after="40" w:line="360" w:lineRule="auto"/>
      </w:pPr>
      <w:r>
        <w:rPr>
          <w:rFonts w:ascii="Times New Roman" w:hAnsi="Times New Roman" w:eastAsia="宋体"/>
          <w:b w:val="0"/>
          <w:sz w:val="22"/>
        </w:rPr>
        <w:t>· 香港为数字资产咨询和管理服务制定牌照框架</w:t>
      </w:r>
    </w:p>
    <w:p>
      <w:pPr>
        <w:spacing w:before="0" w:after="40" w:line="360" w:lineRule="auto"/>
      </w:pPr>
      <w:r>
        <w:rPr>
          <w:rFonts w:ascii="Times New Roman" w:hAnsi="Times New Roman" w:eastAsia="宋体"/>
          <w:b w:val="0"/>
          <w:sz w:val="22"/>
        </w:rPr>
        <w:t>· 框架涵盖合规、托管和投资者保护要求</w:t>
      </w:r>
    </w:p>
    <w:p>
      <w:pPr>
        <w:spacing w:before="0" w:after="40" w:line="360" w:lineRule="auto"/>
      </w:pPr>
      <w:r>
        <w:rPr>
          <w:rFonts w:ascii="Times New Roman" w:hAnsi="Times New Roman" w:eastAsia="宋体"/>
          <w:b w:val="0"/>
          <w:sz w:val="22"/>
        </w:rPr>
        <w:t>· 此举巩固香港作为数字资产中心的地位</w:t>
      </w:r>
    </w:p>
    <w:p/>
    <w:p>
      <w:pPr>
        <w:spacing w:before="0" w:after="120" w:line="360" w:lineRule="auto"/>
        <w:ind w:firstLine="480"/>
      </w:pPr>
      <w:r>
        <w:rPr>
          <w:rFonts w:ascii="Times New Roman" w:hAnsi="Times New Roman" w:eastAsia="宋体"/>
          <w:b w:val="0"/>
          <w:sz w:val="24"/>
        </w:rPr>
        <w:t>香港政府公布数字资产咨询和管理业务的牌照规则，进一步明确监管要求。</w:t>
      </w:r>
    </w:p>
    <w:p>
      <w:pPr>
        <w:spacing w:before="0" w:after="120" w:line="360" w:lineRule="auto"/>
        <w:ind w:firstLine="480"/>
      </w:pPr>
      <w:r>
        <w:rPr>
          <w:rFonts w:ascii="Times New Roman" w:hAnsi="Times New Roman" w:eastAsia="宋体"/>
          <w:b w:val="0"/>
          <w:sz w:val="24"/>
        </w:rPr>
        <w:t>香港证券及期货事务监察委员会（SFC）发布了针对数字资产咨询和管理服务的牌照指引，要求持牌机构遵守反洗钱、客户资金隔离和风险披露等规定。</w:t>
      </w:r>
    </w:p>
    <w:p>
      <w:pPr>
        <w:spacing w:before="0" w:after="120" w:line="360" w:lineRule="auto"/>
        <w:ind w:firstLine="480"/>
      </w:pPr>
      <w:r>
        <w:rPr>
          <w:rFonts w:ascii="Times New Roman" w:hAnsi="Times New Roman" w:eastAsia="宋体"/>
          <w:b w:val="0"/>
          <w:sz w:val="24"/>
        </w:rPr>
        <w:t>该框架旨在平衡创新与投资者保护，为虚拟资产服务提供商提供清晰的合规路径。</w:t>
      </w:r>
    </w:p>
    <w:p>
      <w:pPr>
        <w:spacing w:before="0" w:after="120" w:line="360" w:lineRule="auto"/>
        <w:ind w:firstLine="480"/>
      </w:pPr>
      <w:r>
        <w:rPr>
          <w:rFonts w:ascii="Times New Roman" w:hAnsi="Times New Roman" w:eastAsia="宋体"/>
          <w:b w:val="0"/>
          <w:sz w:val="24"/>
        </w:rPr>
        <w:t>香港政府希望通过此框架吸引更多合规的数字资产业务落户，巩固其国际金融中心地位。</w:t>
      </w:r>
    </w:p>
    <w:p>
      <w:pPr>
        <w:spacing w:before="0" w:after="40" w:line="360" w:lineRule="auto"/>
        <w:jc w:val="right"/>
      </w:pPr>
      <w:r>
        <w:rPr>
          <w:rFonts w:ascii="Times New Roman" w:hAnsi="Times New Roman" w:eastAsia="宋体"/>
          <w:b w:val="0"/>
          <w:sz w:val="21"/>
        </w:rPr>
        <w:t>（信息来源：Crypto Economy）</w:t>
      </w:r>
    </w:p>
    <w:p>
      <w:pPr>
        <w:spacing w:before="0" w:after="20" w:line="360" w:lineRule="auto"/>
      </w:pPr>
      <w:r>
        <w:rPr>
          <w:rFonts w:ascii="Times New Roman" w:hAnsi="Times New Roman" w:eastAsia="宋体"/>
          <w:b w:val="0"/>
          <w:sz w:val="18"/>
        </w:rPr>
        <w:t>原文标题：Hong Kong Sets Framework for Digital Asset Advisory and Management Licensing</w:t>
      </w:r>
    </w:p>
    <w:p>
      <w:pPr>
        <w:spacing w:before="0" w:after="200" w:line="360" w:lineRule="auto"/>
      </w:pPr>
      <w:r>
        <w:rPr>
          <w:rFonts w:ascii="Times New Roman" w:hAnsi="Times New Roman" w:eastAsia="宋体"/>
          <w:b w:val="0"/>
          <w:sz w:val="18"/>
        </w:rPr>
        <w:t>原文链接：https://news.google.com/rss/articles/CBMipwFBVV95cUxNU1dCNThqYW9fTHNhSjRrZXhKdGtYODRFVHpJZzNjeXJZRlNFMDFFdzFoMTdQN3NkZW44ekVjQko3WFBDMUZ6Qzk0WV9VY0lmbEFlYmZ3aVB0RHBRZ2Zud1VDUDNYcWNOUExkNk1GeE9RQi1EWUdLZnJ6VlJGajFDS1YxTDA5VG9GU3Z3RkdGekhEMzZfalpsQzZvbGFEYzhTRTV0OVNpTQ</w:t>
      </w:r>
    </w:p>
    <w:p/>
    <w:p>
      <w:pPr>
        <w:spacing w:before="80" w:after="160" w:line="360" w:lineRule="auto"/>
      </w:pPr>
      <w:r>
        <w:rPr>
          <w:rFonts w:ascii="Times New Roman" w:hAnsi="Times New Roman" w:eastAsia="黑体"/>
          <w:b/>
          <w:sz w:val="28"/>
        </w:rPr>
        <w:t>美国两党议员提出数字资产税收法案燃料税减免遇阻</w:t>
      </w:r>
    </w:p>
    <w:p>
      <w:pPr>
        <w:spacing w:before="0" w:after="40" w:line="360" w:lineRule="auto"/>
      </w:pPr>
      <w:r>
        <w:rPr>
          <w:rFonts w:ascii="Times New Roman" w:hAnsi="Times New Roman" w:eastAsia="宋体"/>
          <w:b w:val="0"/>
          <w:sz w:val="22"/>
        </w:rPr>
        <w:t>· 美国两党联合提出数字资产税收提案</w:t>
      </w:r>
    </w:p>
    <w:p>
      <w:pPr>
        <w:spacing w:before="0" w:after="40" w:line="360" w:lineRule="auto"/>
      </w:pPr>
      <w:r>
        <w:rPr>
          <w:rFonts w:ascii="Times New Roman" w:hAnsi="Times New Roman" w:eastAsia="宋体"/>
          <w:b w:val="0"/>
          <w:sz w:val="22"/>
        </w:rPr>
        <w:t>· 法案旨在简化加密货币交易的税务处理</w:t>
      </w:r>
    </w:p>
    <w:p>
      <w:pPr>
        <w:spacing w:before="0" w:after="40" w:line="360" w:lineRule="auto"/>
      </w:pPr>
      <w:r>
        <w:rPr>
          <w:rFonts w:ascii="Times New Roman" w:hAnsi="Times New Roman" w:eastAsia="宋体"/>
          <w:b w:val="0"/>
          <w:sz w:val="22"/>
        </w:rPr>
        <w:t>· 燃料税减免提案推进受阻</w:t>
      </w:r>
    </w:p>
    <w:p/>
    <w:p>
      <w:pPr>
        <w:spacing w:before="0" w:after="120" w:line="360" w:lineRule="auto"/>
        <w:ind w:firstLine="480"/>
      </w:pPr>
      <w:r>
        <w:rPr>
          <w:rFonts w:ascii="Times New Roman" w:hAnsi="Times New Roman" w:eastAsia="宋体"/>
          <w:b w:val="0"/>
          <w:sz w:val="24"/>
        </w:rPr>
        <w:t>美国国会两党议员共同引入一项数字资产税收法案，与此同时，燃料税减免提案进展缓慢。</w:t>
      </w:r>
    </w:p>
    <w:p>
      <w:pPr>
        <w:spacing w:before="0" w:after="120" w:line="360" w:lineRule="auto"/>
        <w:ind w:firstLine="480"/>
      </w:pPr>
      <w:r>
        <w:rPr>
          <w:rFonts w:ascii="Times New Roman" w:hAnsi="Times New Roman" w:eastAsia="宋体"/>
          <w:b w:val="0"/>
          <w:sz w:val="24"/>
        </w:rPr>
        <w:t>两党议员提出的数字资产税收法案旨在为加密货币交易提供更清晰的税务指导，可能包括对特定交易的免税或减税措施。</w:t>
      </w:r>
    </w:p>
    <w:p>
      <w:pPr>
        <w:spacing w:before="0" w:after="120" w:line="360" w:lineRule="auto"/>
        <w:ind w:firstLine="480"/>
      </w:pPr>
      <w:r>
        <w:rPr>
          <w:rFonts w:ascii="Times New Roman" w:hAnsi="Times New Roman" w:eastAsia="宋体"/>
          <w:b w:val="0"/>
          <w:sz w:val="24"/>
        </w:rPr>
        <w:t>然而，另一项关于燃料税减免的提案未能获得足够支持，显示能源税收改革在国会面临阻力。</w:t>
      </w:r>
    </w:p>
    <w:p>
      <w:pPr>
        <w:spacing w:before="0" w:after="120" w:line="360" w:lineRule="auto"/>
        <w:ind w:firstLine="480"/>
      </w:pPr>
      <w:r>
        <w:rPr>
          <w:rFonts w:ascii="Times New Roman" w:hAnsi="Times New Roman" w:eastAsia="宋体"/>
          <w:b w:val="0"/>
          <w:sz w:val="24"/>
        </w:rPr>
        <w:t>这揭示加密货币税收改革在美国立法中面临的复杂政治博弈。</w:t>
      </w:r>
    </w:p>
    <w:p>
      <w:pPr>
        <w:spacing w:before="0" w:after="40" w:line="360" w:lineRule="auto"/>
        <w:jc w:val="right"/>
      </w:pPr>
      <w:r>
        <w:rPr>
          <w:rFonts w:ascii="Times New Roman" w:hAnsi="Times New Roman" w:eastAsia="宋体"/>
          <w:b w:val="0"/>
          <w:sz w:val="21"/>
        </w:rPr>
        <w:t>（信息来源：Grant Thornton）</w:t>
      </w:r>
    </w:p>
    <w:p>
      <w:pPr>
        <w:spacing w:before="0" w:after="20" w:line="360" w:lineRule="auto"/>
      </w:pPr>
      <w:r>
        <w:rPr>
          <w:rFonts w:ascii="Times New Roman" w:hAnsi="Times New Roman" w:eastAsia="宋体"/>
          <w:b w:val="0"/>
          <w:sz w:val="18"/>
        </w:rPr>
        <w:t>原文标题：Bipartisan digital asset tax bill introed, gas tax holiday sputters</w:t>
      </w:r>
    </w:p>
    <w:p>
      <w:pPr>
        <w:spacing w:before="0" w:after="200" w:line="360" w:lineRule="auto"/>
      </w:pPr>
      <w:r>
        <w:rPr>
          <w:rFonts w:ascii="Times New Roman" w:hAnsi="Times New Roman" w:eastAsia="宋体"/>
          <w:b w:val="0"/>
          <w:sz w:val="18"/>
        </w:rPr>
        <w:t>原文链接：https://news.google.com/rss/articles/CBMi3AFBVV95cUxOSl9Tc21nYW9RUDhfYkMzU0U1dUJfZmYxRE54UW14SlVaZExFNTVGZWlVX1NCZ0lNV3JMNnRyUXlLaE40a1c1VmZrRThzdGN5b1VzTGh4MHVLVUVuWFhvbTAzSzJaaHZjUVBfalhpSnAyaWctX0cwWHVBdXdYbHBMX0lSTURQYXA2a1N6RTJPY0pHdkQ3Y3o3d3laV01JYkgtRk9qQUxnYTZ0Nldvdk54aDRoMnRDcnpPeThNaVlpMjBuQkliMXlidnpNOEtSOTRtMzc0UjJKNHBYeFZ6</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sz w:val="32"/>
        </w:rPr>
        <w:t>【行业前沿】</w:t>
      </w:r>
    </w:p>
    <w:p>
      <w:pPr>
        <w:spacing w:before="80" w:after="160" w:line="360" w:lineRule="auto"/>
      </w:pPr>
      <w:r>
        <w:rPr>
          <w:rFonts w:ascii="Times New Roman" w:hAnsi="Times New Roman" w:eastAsia="黑体"/>
          <w:b/>
          <w:sz w:val="28"/>
        </w:rPr>
        <w:t>Polymath在Polymesh上推出机密资产实现机构级代币化隐私</w:t>
      </w:r>
    </w:p>
    <w:p>
      <w:pPr>
        <w:spacing w:before="0" w:after="40" w:line="360" w:lineRule="auto"/>
      </w:pPr>
      <w:r>
        <w:rPr>
          <w:rFonts w:ascii="Times New Roman" w:hAnsi="Times New Roman" w:eastAsia="宋体"/>
          <w:b w:val="0"/>
          <w:sz w:val="22"/>
        </w:rPr>
        <w:t>· Polymath在Polymesh区块链上推出机密资产</w:t>
      </w:r>
    </w:p>
    <w:p>
      <w:pPr>
        <w:spacing w:before="0" w:after="40" w:line="360" w:lineRule="auto"/>
      </w:pPr>
      <w:r>
        <w:rPr>
          <w:rFonts w:ascii="Times New Roman" w:hAnsi="Times New Roman" w:eastAsia="宋体"/>
          <w:b w:val="0"/>
          <w:sz w:val="22"/>
        </w:rPr>
        <w:t>· 该功能支持代币化资产的隐私交易</w:t>
      </w:r>
    </w:p>
    <w:p>
      <w:pPr>
        <w:spacing w:before="0" w:after="40" w:line="360" w:lineRule="auto"/>
      </w:pPr>
      <w:r>
        <w:rPr>
          <w:rFonts w:ascii="Times New Roman" w:hAnsi="Times New Roman" w:eastAsia="宋体"/>
          <w:b w:val="0"/>
          <w:sz w:val="22"/>
        </w:rPr>
        <w:t>· 面向机构客户，满足合规和隐私需求</w:t>
      </w:r>
    </w:p>
    <w:p/>
    <w:p>
      <w:pPr>
        <w:spacing w:before="0" w:after="120" w:line="360" w:lineRule="auto"/>
        <w:ind w:firstLine="480"/>
      </w:pPr>
      <w:r>
        <w:rPr>
          <w:rFonts w:ascii="Times New Roman" w:hAnsi="Times New Roman" w:eastAsia="宋体"/>
          <w:b w:val="0"/>
          <w:sz w:val="24"/>
        </w:rPr>
        <w:t>Polymath发布新功能，允许在Polymesh上创建和交易具有隐私保护的代币化资产。</w:t>
      </w:r>
    </w:p>
    <w:p>
      <w:pPr>
        <w:spacing w:before="0" w:after="120" w:line="360" w:lineRule="auto"/>
        <w:ind w:firstLine="480"/>
      </w:pPr>
      <w:r>
        <w:rPr>
          <w:rFonts w:ascii="Times New Roman" w:hAnsi="Times New Roman" w:eastAsia="宋体"/>
          <w:b w:val="0"/>
          <w:sz w:val="24"/>
        </w:rPr>
        <w:t>Polymath宣布在机构级区块链Polymesh上推出“机密资产”功能，利用零知识证明等技术实现交易隐私。</w:t>
      </w:r>
    </w:p>
    <w:p>
      <w:pPr>
        <w:spacing w:before="0" w:after="120" w:line="360" w:lineRule="auto"/>
        <w:ind w:firstLine="480"/>
      </w:pPr>
      <w:r>
        <w:rPr>
          <w:rFonts w:ascii="Times New Roman" w:hAnsi="Times New Roman" w:eastAsia="宋体"/>
          <w:b w:val="0"/>
          <w:sz w:val="24"/>
        </w:rPr>
        <w:t>该功能使得代币化证券、房地产等现实世界资产（RWA）在保持合规的同时隐藏交易细节。</w:t>
      </w:r>
    </w:p>
    <w:p>
      <w:pPr>
        <w:spacing w:before="0" w:after="120" w:line="360" w:lineRule="auto"/>
        <w:ind w:firstLine="480"/>
      </w:pPr>
      <w:r>
        <w:rPr>
          <w:rFonts w:ascii="Times New Roman" w:hAnsi="Times New Roman" w:eastAsia="宋体"/>
          <w:b w:val="0"/>
          <w:sz w:val="24"/>
        </w:rPr>
        <w:t>这被视为代币化行业向机构采用迈出的重要一步。</w:t>
      </w:r>
    </w:p>
    <w:p>
      <w:pPr>
        <w:spacing w:before="0" w:after="40" w:line="360" w:lineRule="auto"/>
        <w:jc w:val="right"/>
      </w:pPr>
      <w:r>
        <w:rPr>
          <w:rFonts w:ascii="Times New Roman" w:hAnsi="Times New Roman" w:eastAsia="宋体"/>
          <w:b w:val="0"/>
          <w:sz w:val="21"/>
        </w:rPr>
        <w:t>（信息来源：Morningstar）</w:t>
      </w:r>
    </w:p>
    <w:p>
      <w:pPr>
        <w:spacing w:before="0" w:after="20" w:line="360" w:lineRule="auto"/>
      </w:pPr>
      <w:r>
        <w:rPr>
          <w:rFonts w:ascii="Times New Roman" w:hAnsi="Times New Roman" w:eastAsia="宋体"/>
          <w:b w:val="0"/>
          <w:sz w:val="18"/>
        </w:rPr>
        <w:t>原文标题：Polymath Launches Confidential Assets on Polymesh, Bringing Institutional-Grade Privacy to Tokenization</w:t>
      </w:r>
    </w:p>
    <w:p>
      <w:pPr>
        <w:spacing w:before="0" w:after="200" w:line="360" w:lineRule="auto"/>
      </w:pPr>
      <w:r>
        <w:rPr>
          <w:rFonts w:ascii="Times New Roman" w:hAnsi="Times New Roman" w:eastAsia="宋体"/>
          <w:b w:val="0"/>
          <w:sz w:val="18"/>
        </w:rPr>
        <w:t>原文链接：https://news.google.com/rss/articles/CBMi9gFBVV95cUxQN2NkbjFYQjVYQzJEaXlrZ1B4QTBnc1hLN2lJU0V4ekxkMS13Y0QwWWhOWVdVYzN2R05hLUdfQnVhRzdIMnhiUDlXOVdqdzBkSmtUam0yNnEyRnpFOHdGSWNjWmV6X0JtZnRWYlBCUWpfMjNuR1JTalhvSWRPbnpfVlJlWFNQT2xZT1ctWHlMaHNFeTljZmYwLXRMSWJ5bGItdmROUEFuWE9td0MtTlEzS21SQk5JVWMxRGV3TThJM1FSenlpRmdTYkhhQklaSGRZSERSQS1QN1MwUF9JWHhPbk9tMmc5OGNZRFlCbmpaRFBWRDQteHc</w:t>
      </w:r>
    </w:p>
    <w:p/>
    <w:p>
      <w:pPr>
        <w:spacing w:before="80" w:after="160" w:line="360" w:lineRule="auto"/>
      </w:pPr>
      <w:r>
        <w:rPr>
          <w:rFonts w:ascii="Times New Roman" w:hAnsi="Times New Roman" w:eastAsia="黑体"/>
          <w:b/>
          <w:sz w:val="28"/>
        </w:rPr>
        <w:t>Base推出钱包AI桥连接加密货币钱包与AI代理</w:t>
      </w:r>
    </w:p>
    <w:p>
      <w:pPr>
        <w:spacing w:before="0" w:after="40" w:line="360" w:lineRule="auto"/>
      </w:pPr>
      <w:r>
        <w:rPr>
          <w:rFonts w:ascii="Times New Roman" w:hAnsi="Times New Roman" w:eastAsia="宋体"/>
          <w:b w:val="0"/>
          <w:sz w:val="22"/>
        </w:rPr>
        <w:t>· Base推出Wallet AI Bridge工具</w:t>
      </w:r>
    </w:p>
    <w:p>
      <w:pPr>
        <w:spacing w:before="0" w:after="40" w:line="360" w:lineRule="auto"/>
      </w:pPr>
      <w:r>
        <w:rPr>
          <w:rFonts w:ascii="Times New Roman" w:hAnsi="Times New Roman" w:eastAsia="宋体"/>
          <w:b w:val="0"/>
          <w:sz w:val="22"/>
        </w:rPr>
        <w:t>· 允许AI代理直接操作加密钱包</w:t>
      </w:r>
    </w:p>
    <w:p>
      <w:pPr>
        <w:spacing w:before="0" w:after="40" w:line="360" w:lineRule="auto"/>
      </w:pPr>
      <w:r>
        <w:rPr>
          <w:rFonts w:ascii="Times New Roman" w:hAnsi="Times New Roman" w:eastAsia="宋体"/>
          <w:b w:val="0"/>
          <w:sz w:val="22"/>
        </w:rPr>
        <w:t>· 实现DeFi交互、转账等自动化</w:t>
      </w:r>
    </w:p>
    <w:p/>
    <w:p>
      <w:pPr>
        <w:spacing w:before="0" w:after="120" w:line="360" w:lineRule="auto"/>
        <w:ind w:firstLine="480"/>
      </w:pPr>
      <w:r>
        <w:rPr>
          <w:rFonts w:ascii="Times New Roman" w:hAnsi="Times New Roman" w:eastAsia="宋体"/>
          <w:b w:val="0"/>
          <w:sz w:val="24"/>
        </w:rPr>
        <w:t>Coinbase孵化的Base区块链发布新工具，桥接加密货币钱包与人工智能代理。</w:t>
      </w:r>
    </w:p>
    <w:p>
      <w:pPr>
        <w:spacing w:before="0" w:after="120" w:line="360" w:lineRule="auto"/>
        <w:ind w:firstLine="480"/>
      </w:pPr>
      <w:r>
        <w:rPr>
          <w:rFonts w:ascii="Times New Roman" w:hAnsi="Times New Roman" w:eastAsia="宋体"/>
          <w:b w:val="0"/>
          <w:sz w:val="24"/>
        </w:rPr>
        <w:t>Base区块链发布了钱包AI桥（Wallet AI Bridge），该工具允许AI代理通过API连接用户的加密钱包，执行代币交换、转账和DeFi协议交互。</w:t>
      </w:r>
    </w:p>
    <w:p>
      <w:pPr>
        <w:spacing w:before="0" w:after="120" w:line="360" w:lineRule="auto"/>
        <w:ind w:firstLine="480"/>
      </w:pPr>
      <w:r>
        <w:rPr>
          <w:rFonts w:ascii="Times New Roman" w:hAnsi="Times New Roman" w:eastAsia="宋体"/>
          <w:b w:val="0"/>
          <w:sz w:val="24"/>
        </w:rPr>
        <w:t>初始支持Claude和ChatGPT等AI模型，用户可通过自然语言指令完成链上操作。</w:t>
      </w:r>
    </w:p>
    <w:p>
      <w:pPr>
        <w:spacing w:before="0" w:after="120" w:line="360" w:lineRule="auto"/>
        <w:ind w:firstLine="480"/>
      </w:pPr>
      <w:r>
        <w:rPr>
          <w:rFonts w:ascii="Times New Roman" w:hAnsi="Times New Roman" w:eastAsia="宋体"/>
          <w:b w:val="0"/>
          <w:sz w:val="24"/>
        </w:rPr>
        <w:t>此举旨在降低区块链使用门槛，推动AI与加密生态融合。</w:t>
      </w:r>
    </w:p>
    <w:p>
      <w:pPr>
        <w:spacing w:before="0" w:after="40" w:line="360" w:lineRule="auto"/>
        <w:jc w:val="right"/>
      </w:pPr>
      <w:r>
        <w:rPr>
          <w:rFonts w:ascii="Times New Roman" w:hAnsi="Times New Roman" w:eastAsia="宋体"/>
          <w:b w:val="0"/>
          <w:sz w:val="21"/>
        </w:rPr>
        <w:t>（信息来源：MEXC）</w:t>
      </w:r>
    </w:p>
    <w:p>
      <w:pPr>
        <w:spacing w:before="0" w:after="20" w:line="360" w:lineRule="auto"/>
      </w:pPr>
      <w:r>
        <w:rPr>
          <w:rFonts w:ascii="Times New Roman" w:hAnsi="Times New Roman" w:eastAsia="宋体"/>
          <w:b w:val="0"/>
          <w:sz w:val="18"/>
        </w:rPr>
        <w:t>原文标题：Base Launches Wallet AI Bridge to Link Crypto Wallets and AI Agents</w:t>
      </w:r>
    </w:p>
    <w:p>
      <w:pPr>
        <w:spacing w:before="0" w:after="200" w:line="360" w:lineRule="auto"/>
      </w:pPr>
      <w:r>
        <w:rPr>
          <w:rFonts w:ascii="Times New Roman" w:hAnsi="Times New Roman" w:eastAsia="宋体"/>
          <w:b w:val="0"/>
          <w:sz w:val="18"/>
        </w:rPr>
        <w:t>原文链接：https://news.google.com/rss/articles/CBMiSEFVX3lxTFBnQXpsUzNDLVVjMEMxOTc3bmQxM0dPOVNQRU9QTEoyaE1tRjdGdVk4V2E5UDhVWHM3VUthTnJKWnpHVjBjVmRDZg</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sz w:val="32"/>
        </w:rPr>
        <w:t>【市场动态】</w:t>
      </w:r>
    </w:p>
    <w:p>
      <w:pPr>
        <w:spacing w:before="80" w:after="160" w:line="360" w:lineRule="auto"/>
      </w:pPr>
      <w:r>
        <w:rPr>
          <w:rFonts w:ascii="Times New Roman" w:hAnsi="Times New Roman" w:eastAsia="黑体"/>
          <w:b/>
          <w:sz w:val="28"/>
        </w:rPr>
        <w:t>XRPETF资产规模突破14亿美元比特币基金持续流出</w:t>
      </w:r>
    </w:p>
    <w:p>
      <w:pPr>
        <w:spacing w:before="0" w:after="40" w:line="360" w:lineRule="auto"/>
      </w:pPr>
      <w:r>
        <w:rPr>
          <w:rFonts w:ascii="Times New Roman" w:hAnsi="Times New Roman" w:eastAsia="宋体"/>
          <w:b w:val="0"/>
          <w:sz w:val="22"/>
        </w:rPr>
        <w:t>· XRP交易所交易基金总资产超过14亿美元</w:t>
      </w:r>
    </w:p>
    <w:p>
      <w:pPr>
        <w:spacing w:before="0" w:after="40" w:line="360" w:lineRule="auto"/>
      </w:pPr>
      <w:r>
        <w:rPr>
          <w:rFonts w:ascii="Times New Roman" w:hAnsi="Times New Roman" w:eastAsia="宋体"/>
          <w:b w:val="0"/>
          <w:sz w:val="22"/>
        </w:rPr>
        <w:t>· 同期比特币基金出现净流出</w:t>
      </w:r>
    </w:p>
    <w:p>
      <w:pPr>
        <w:spacing w:before="0" w:after="40" w:line="360" w:lineRule="auto"/>
      </w:pPr>
      <w:r>
        <w:rPr>
          <w:rFonts w:ascii="Times New Roman" w:hAnsi="Times New Roman" w:eastAsia="宋体"/>
          <w:b w:val="0"/>
          <w:sz w:val="22"/>
        </w:rPr>
        <w:t>· 市场资金从比特币轮动至山寨币ETF</w:t>
      </w:r>
    </w:p>
    <w:p/>
    <w:p>
      <w:pPr>
        <w:spacing w:before="0" w:after="120" w:line="360" w:lineRule="auto"/>
        <w:ind w:firstLine="480"/>
      </w:pPr>
      <w:r>
        <w:rPr>
          <w:rFonts w:ascii="Times New Roman" w:hAnsi="Times New Roman" w:eastAsia="宋体"/>
          <w:b w:val="0"/>
          <w:sz w:val="24"/>
        </w:rPr>
        <w:t>XRP ETF管理资产规模创下新高，而比特币ETF则遭遇资金外流。</w:t>
      </w:r>
    </w:p>
    <w:p>
      <w:pPr>
        <w:spacing w:before="0" w:after="120" w:line="360" w:lineRule="auto"/>
        <w:ind w:firstLine="480"/>
      </w:pPr>
      <w:r>
        <w:rPr>
          <w:rFonts w:ascii="Times New Roman" w:hAnsi="Times New Roman" w:eastAsia="宋体"/>
          <w:b w:val="0"/>
          <w:sz w:val="24"/>
        </w:rPr>
        <w:t>据MoneyCheck报道，XRP ETF的总资产规模已突破14亿美元，显示投资者对Ripple相关代币的兴趣上升。</w:t>
      </w:r>
    </w:p>
    <w:p>
      <w:pPr>
        <w:spacing w:before="0" w:after="120" w:line="360" w:lineRule="auto"/>
        <w:ind w:firstLine="480"/>
      </w:pPr>
      <w:r>
        <w:rPr>
          <w:rFonts w:ascii="Times New Roman" w:hAnsi="Times New Roman" w:eastAsia="宋体"/>
          <w:b w:val="0"/>
          <w:sz w:val="24"/>
        </w:rPr>
        <w:t>与此同时，比特币基金同期出现资金净流出。分析师认为，这可能反映了市场风险偏好的转变。</w:t>
      </w:r>
    </w:p>
    <w:p>
      <w:pPr>
        <w:spacing w:before="0" w:after="120" w:line="360" w:lineRule="auto"/>
        <w:ind w:firstLine="480"/>
      </w:pPr>
      <w:r>
        <w:rPr>
          <w:rFonts w:ascii="Times New Roman" w:hAnsi="Times New Roman" w:eastAsia="宋体"/>
          <w:b w:val="0"/>
          <w:sz w:val="24"/>
        </w:rPr>
        <w:t>资金从比特币轮动至其他数字资产的趋势正在加速。</w:t>
      </w:r>
    </w:p>
    <w:p>
      <w:pPr>
        <w:spacing w:before="0" w:after="40" w:line="360" w:lineRule="auto"/>
        <w:jc w:val="right"/>
      </w:pPr>
      <w:r>
        <w:rPr>
          <w:rFonts w:ascii="Times New Roman" w:hAnsi="Times New Roman" w:eastAsia="宋体"/>
          <w:b w:val="0"/>
          <w:sz w:val="21"/>
        </w:rPr>
        <w:t>（信息来源：MoneyCheck）</w:t>
      </w:r>
    </w:p>
    <w:p>
      <w:pPr>
        <w:spacing w:before="0" w:after="20" w:line="360" w:lineRule="auto"/>
      </w:pPr>
      <w:r>
        <w:rPr>
          <w:rFonts w:ascii="Times New Roman" w:hAnsi="Times New Roman" w:eastAsia="宋体"/>
          <w:b w:val="0"/>
          <w:sz w:val="18"/>
        </w:rPr>
        <w:t>原文标题：XRP ETFs Surpass $1.4 Billion Mark While Bitcoin Funds Experience Outflows</w:t>
      </w:r>
    </w:p>
    <w:p>
      <w:pPr>
        <w:spacing w:before="0" w:after="200" w:line="360" w:lineRule="auto"/>
      </w:pPr>
      <w:r>
        <w:rPr>
          <w:rFonts w:ascii="Times New Roman" w:hAnsi="Times New Roman" w:eastAsia="宋体"/>
          <w:b w:val="0"/>
          <w:sz w:val="18"/>
        </w:rPr>
        <w:t>原文链接：https://news.google.com/rss/articles/CBMingFBVV95cUxOZnJyMTVmVnhfYWdrdkgwTVMtS3Bpd3FSdVJXMVRZTktPNU10TkwtbTI4TkhmMnF2Sk9HZVZ0T3Q4dElURFpRVDJvLW53UFlIQ1VnU3pZUkFfNnRvTVFFdkFVdFhQSWJ5UGUtNmoxTUU2VTBpQU1NdWgzSUpCbkpGV1ZZNjRYR2V3b0FQZWJhY2k4TmhmOWQ1SHZMNlhlQQ</w:t>
      </w:r>
    </w:p>
    <w:p/>
    <w:p>
      <w:pPr>
        <w:spacing w:before="80" w:after="160" w:line="360" w:lineRule="auto"/>
      </w:pPr>
      <w:r>
        <w:rPr>
          <w:rFonts w:ascii="Times New Roman" w:hAnsi="Times New Roman" w:eastAsia="黑体"/>
          <w:b/>
          <w:sz w:val="28"/>
        </w:rPr>
        <w:t>贝莱德IBIT比特币ETF出现12.9亿美元暗池大宗交易</w:t>
      </w:r>
    </w:p>
    <w:p>
      <w:pPr>
        <w:spacing w:before="0" w:after="40" w:line="360" w:lineRule="auto"/>
      </w:pPr>
      <w:r>
        <w:rPr>
          <w:rFonts w:ascii="Times New Roman" w:hAnsi="Times New Roman" w:eastAsia="宋体"/>
          <w:b w:val="0"/>
          <w:sz w:val="22"/>
        </w:rPr>
        <w:t>· 贝莱德IBIT比特币ETF发生12.9亿美元暗池交易</w:t>
      </w:r>
    </w:p>
    <w:p>
      <w:pPr>
        <w:spacing w:before="0" w:after="40" w:line="360" w:lineRule="auto"/>
      </w:pPr>
      <w:r>
        <w:rPr>
          <w:rFonts w:ascii="Times New Roman" w:hAnsi="Times New Roman" w:eastAsia="宋体"/>
          <w:b w:val="0"/>
          <w:sz w:val="22"/>
        </w:rPr>
        <w:t>· 该交易创下比特币ETF单笔交易纪录</w:t>
      </w:r>
    </w:p>
    <w:p>
      <w:pPr>
        <w:spacing w:before="0" w:after="40" w:line="360" w:lineRule="auto"/>
      </w:pPr>
      <w:r>
        <w:rPr>
          <w:rFonts w:ascii="Times New Roman" w:hAnsi="Times New Roman" w:eastAsia="宋体"/>
          <w:b w:val="0"/>
          <w:sz w:val="22"/>
        </w:rPr>
        <w:t>· 引发市场对机构行为的猜测</w:t>
      </w:r>
    </w:p>
    <w:p/>
    <w:p>
      <w:pPr>
        <w:spacing w:before="0" w:after="120" w:line="360" w:lineRule="auto"/>
        <w:ind w:firstLine="480"/>
      </w:pPr>
      <w:r>
        <w:rPr>
          <w:rFonts w:ascii="Times New Roman" w:hAnsi="Times New Roman" w:eastAsia="宋体"/>
          <w:b w:val="0"/>
          <w:sz w:val="24"/>
        </w:rPr>
        <w:t>一笔巨量暗池交易涉及贝莱德比特币ETF，金额创历史新高。</w:t>
      </w:r>
    </w:p>
    <w:p>
      <w:pPr>
        <w:spacing w:before="0" w:after="120" w:line="360" w:lineRule="auto"/>
        <w:ind w:firstLine="480"/>
      </w:pPr>
      <w:r>
        <w:rPr>
          <w:rFonts w:ascii="Times New Roman" w:hAnsi="Times New Roman" w:eastAsia="宋体"/>
          <w:b w:val="0"/>
          <w:sz w:val="24"/>
        </w:rPr>
        <w:t>TradingView报道，贝莱德iShares Bitcoin Trust（IBIT）在暗池中执行了12.9亿美元的股份交易。</w:t>
      </w:r>
    </w:p>
    <w:p>
      <w:pPr>
        <w:spacing w:before="0" w:after="120" w:line="360" w:lineRule="auto"/>
        <w:ind w:firstLine="480"/>
      </w:pPr>
      <w:r>
        <w:rPr>
          <w:rFonts w:ascii="Times New Roman" w:hAnsi="Times New Roman" w:eastAsia="宋体"/>
          <w:b w:val="0"/>
          <w:sz w:val="24"/>
        </w:rPr>
        <w:t>暗池交易属于私下协商的大宗交易，通常由机构投资者完成。</w:t>
      </w:r>
    </w:p>
    <w:p>
      <w:pPr>
        <w:spacing w:before="0" w:after="120" w:line="360" w:lineRule="auto"/>
        <w:ind w:firstLine="480"/>
      </w:pPr>
      <w:r>
        <w:rPr>
          <w:rFonts w:ascii="Times New Roman" w:hAnsi="Times New Roman" w:eastAsia="宋体"/>
          <w:b w:val="0"/>
          <w:sz w:val="24"/>
        </w:rPr>
        <w:t>这笔交易发生在比特币市场面临“身份危机”争论的背景下，市场关注其对价格的潜在影响。</w:t>
      </w:r>
    </w:p>
    <w:p>
      <w:pPr>
        <w:spacing w:before="0" w:after="40" w:line="360" w:lineRule="auto"/>
        <w:jc w:val="right"/>
      </w:pPr>
      <w:r>
        <w:rPr>
          <w:rFonts w:ascii="Times New Roman" w:hAnsi="Times New Roman" w:eastAsia="宋体"/>
          <w:b w:val="0"/>
          <w:sz w:val="21"/>
        </w:rPr>
        <w:t>（信息来源：TradingView）</w:t>
      </w:r>
    </w:p>
    <w:p>
      <w:pPr>
        <w:spacing w:before="0" w:after="20" w:line="360" w:lineRule="auto"/>
      </w:pPr>
      <w:r>
        <w:rPr>
          <w:rFonts w:ascii="Times New Roman" w:hAnsi="Times New Roman" w:eastAsia="宋体"/>
          <w:b w:val="0"/>
          <w:sz w:val="18"/>
        </w:rPr>
        <w:t>原文标题：BlackRock’s IBIT Sees Record $1.29B Bitcoin ETF Block Trade – As Crypto Faces ‘Identity Crisis’ Debate</w:t>
      </w:r>
    </w:p>
    <w:p>
      <w:pPr>
        <w:spacing w:before="0" w:after="200" w:line="360" w:lineRule="auto"/>
      </w:pPr>
      <w:r>
        <w:rPr>
          <w:rFonts w:ascii="Times New Roman" w:hAnsi="Times New Roman" w:eastAsia="宋体"/>
          <w:b w:val="0"/>
          <w:sz w:val="18"/>
        </w:rPr>
        <w:t>原文链接：https://news.google.com/rss/articles/CBMi7wFBVV95cUxNajk1Y2J3MXF0MEdwb0pkTkltOHRzaGtfemlsOUNfUk5PemFCYjc5d29hZE0tUW5CTjJOemZhTU5lVWduYjUyTjc3dE1RME11R0duNkxSTmpocVNPM2lQMDRsRjBZNTV1RV9ZN1R1VHdnblRLLU1tTWJ6WjZwZmlCdXdrWjJnS0ZFRnBvZ0RFcWRySW0tT1VXUWl0UkIwWjR3S0RScjdDZEZ1WjJ1bkZYd2NWbzE3UGI0YU9pSmpGSDExX3U1dk5LNk1NNDdkQ3REMC11R2hIWjNfczFmMFhCWnMyOER6MTFnVGs2TEptUQ</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sz w:val="32"/>
        </w:rPr>
        <w:t>【意见领袖】</w:t>
      </w:r>
    </w:p>
    <w:p>
      <w:pPr>
        <w:spacing w:before="80" w:after="160" w:line="360" w:lineRule="auto"/>
      </w:pPr>
      <w:r>
        <w:rPr>
          <w:rFonts w:ascii="Times New Roman" w:hAnsi="Times New Roman" w:eastAsia="黑体"/>
          <w:b/>
          <w:sz w:val="28"/>
        </w:rPr>
        <w:t>经济学家DawieRoodt警告南非人可能放弃本币因加密监管趋严</w:t>
      </w:r>
    </w:p>
    <w:p>
      <w:pPr>
        <w:spacing w:before="0" w:after="40" w:line="360" w:lineRule="auto"/>
      </w:pPr>
      <w:r>
        <w:rPr>
          <w:rFonts w:ascii="Times New Roman" w:hAnsi="Times New Roman" w:eastAsia="宋体"/>
          <w:b w:val="0"/>
          <w:sz w:val="22"/>
        </w:rPr>
        <w:t>· 经济学家Dawie Roodt指出南非加密监管收紧</w:t>
      </w:r>
    </w:p>
    <w:p>
      <w:pPr>
        <w:spacing w:before="0" w:after="40" w:line="360" w:lineRule="auto"/>
      </w:pPr>
      <w:r>
        <w:rPr>
          <w:rFonts w:ascii="Times New Roman" w:hAnsi="Times New Roman" w:eastAsia="宋体"/>
          <w:b w:val="0"/>
          <w:sz w:val="22"/>
        </w:rPr>
        <w:t>· 可能导致南非人转向加密货币</w:t>
      </w:r>
    </w:p>
    <w:p>
      <w:pPr>
        <w:spacing w:before="0" w:after="40" w:line="360" w:lineRule="auto"/>
      </w:pPr>
      <w:r>
        <w:rPr>
          <w:rFonts w:ascii="Times New Roman" w:hAnsi="Times New Roman" w:eastAsia="宋体"/>
          <w:b w:val="0"/>
          <w:sz w:val="22"/>
        </w:rPr>
        <w:t>· 本币兰特面临贬值压力</w:t>
      </w:r>
    </w:p>
    <w:p/>
    <w:p>
      <w:pPr>
        <w:spacing w:before="0" w:after="120" w:line="360" w:lineRule="auto"/>
        <w:ind w:firstLine="480"/>
      </w:pPr>
      <w:r>
        <w:rPr>
          <w:rFonts w:ascii="Times New Roman" w:hAnsi="Times New Roman" w:eastAsia="宋体"/>
          <w:b w:val="0"/>
          <w:sz w:val="24"/>
        </w:rPr>
        <w:t>经济学家Dawie Roodt表示，南非加强加密资产监管可能促使民众抛弃本国货币。</w:t>
      </w:r>
    </w:p>
    <w:p>
      <w:pPr>
        <w:spacing w:before="0" w:after="120" w:line="360" w:lineRule="auto"/>
        <w:ind w:firstLine="480"/>
      </w:pPr>
      <w:r>
        <w:rPr>
          <w:rFonts w:ascii="Times New Roman" w:hAnsi="Times New Roman" w:eastAsia="宋体"/>
          <w:b w:val="0"/>
          <w:sz w:val="24"/>
        </w:rPr>
        <w:t>Bitcoin News报道，南非经济学家Dawie Roodt警告称，随着加密货币监管规则收紧，南非居民可能加速放弃兰特，转向比特币等加密资产。</w:t>
      </w:r>
    </w:p>
    <w:p>
      <w:pPr>
        <w:spacing w:before="0" w:after="120" w:line="360" w:lineRule="auto"/>
        <w:ind w:firstLine="480"/>
      </w:pPr>
      <w:r>
        <w:rPr>
          <w:rFonts w:ascii="Times New Roman" w:hAnsi="Times New Roman" w:eastAsia="宋体"/>
          <w:b w:val="0"/>
          <w:sz w:val="24"/>
        </w:rPr>
        <w:t>Roodt认为，监管的严厉程度可能适得其反，推动资本外逃。</w:t>
      </w:r>
    </w:p>
    <w:p>
      <w:pPr>
        <w:spacing w:before="0" w:after="120" w:line="360" w:lineRule="auto"/>
        <w:ind w:firstLine="480"/>
      </w:pPr>
      <w:r>
        <w:rPr>
          <w:rFonts w:ascii="Times New Roman" w:hAnsi="Times New Roman" w:eastAsia="宋体"/>
          <w:b w:val="0"/>
          <w:sz w:val="24"/>
        </w:rPr>
        <w:t>他还批评政策缺乏对创新的支持。</w:t>
      </w:r>
    </w:p>
    <w:p>
      <w:pPr>
        <w:spacing w:before="0" w:after="40" w:line="360" w:lineRule="auto"/>
        <w:jc w:val="right"/>
      </w:pPr>
      <w:r>
        <w:rPr>
          <w:rFonts w:ascii="Times New Roman" w:hAnsi="Times New Roman" w:eastAsia="宋体"/>
          <w:b w:val="0"/>
          <w:sz w:val="21"/>
        </w:rPr>
        <w:t>（信息来源：Bitcoin News）</w:t>
      </w:r>
    </w:p>
    <w:p>
      <w:pPr>
        <w:spacing w:before="0" w:after="20" w:line="360" w:lineRule="auto"/>
      </w:pPr>
      <w:r>
        <w:rPr>
          <w:rFonts w:ascii="Times New Roman" w:hAnsi="Times New Roman" w:eastAsia="宋体"/>
          <w:b w:val="0"/>
          <w:sz w:val="18"/>
        </w:rPr>
        <w:t>原文标题：Economist Dawie Roodt Warns South Africans May Drop Local Currency as Crypto Rules Tighten</w:t>
      </w:r>
    </w:p>
    <w:p>
      <w:pPr>
        <w:spacing w:before="0" w:after="200" w:line="360" w:lineRule="auto"/>
      </w:pPr>
      <w:r>
        <w:rPr>
          <w:rFonts w:ascii="Times New Roman" w:hAnsi="Times New Roman" w:eastAsia="宋体"/>
          <w:b w:val="0"/>
          <w:sz w:val="18"/>
        </w:rPr>
        <w:t>原文链接：https://news.google.com/rss/articles/CBMitwFBVV95cUxPcjh6b3RQdndyeTBiM0g5TTlEY294NEhvdktZZl8zQ3V2djRxSDlTN1dvYnNoR0tIWXQ5d0ZJTzdYU1RkNVptYVBUQTVNWERuVVJVTHZJUzVKQ2ltMzd2VTl2UmRJZk9PajFZOUh2MmZQd1RIWTZfZjdldk96elVRcjlWV01YUVdzaVpnaG94Z203MnFiaDA0WWhNb0xmd2NjZV9kd2xnc01Gak9EM3NqQTBFSFdkSzA</w:t>
      </w:r>
    </w:p>
    <w:p/>
    <w:p>
      <w:pPr>
        <w:spacing w:before="80" w:after="160" w:line="360" w:lineRule="auto"/>
      </w:pPr>
      <w:r>
        <w:rPr>
          <w:rFonts w:ascii="Times New Roman" w:hAnsi="Times New Roman" w:eastAsia="黑体"/>
          <w:b/>
          <w:sz w:val="28"/>
        </w:rPr>
        <w:t>CathieWood预测比特币五年内达到75万美元</w:t>
      </w:r>
    </w:p>
    <w:p>
      <w:pPr>
        <w:spacing w:before="0" w:after="40" w:line="360" w:lineRule="auto"/>
      </w:pPr>
      <w:r>
        <w:rPr>
          <w:rFonts w:ascii="Times New Roman" w:hAnsi="Times New Roman" w:eastAsia="宋体"/>
          <w:b w:val="0"/>
          <w:sz w:val="22"/>
        </w:rPr>
        <w:t>· Cathie Wood重申比特币价格目标75万美元</w:t>
      </w:r>
    </w:p>
    <w:p>
      <w:pPr>
        <w:spacing w:before="0" w:after="40" w:line="360" w:lineRule="auto"/>
      </w:pPr>
      <w:r>
        <w:rPr>
          <w:rFonts w:ascii="Times New Roman" w:hAnsi="Times New Roman" w:eastAsia="宋体"/>
          <w:b w:val="0"/>
          <w:sz w:val="22"/>
        </w:rPr>
        <w:t>· 认为机构投资者正在趁低买入</w:t>
      </w:r>
    </w:p>
    <w:p>
      <w:pPr>
        <w:spacing w:before="0" w:after="40" w:line="360" w:lineRule="auto"/>
      </w:pPr>
      <w:r>
        <w:rPr>
          <w:rFonts w:ascii="Times New Roman" w:hAnsi="Times New Roman" w:eastAsia="宋体"/>
          <w:b w:val="0"/>
          <w:sz w:val="22"/>
        </w:rPr>
        <w:t>· 弱手退出市场为长期持有者创造机会</w:t>
      </w:r>
    </w:p>
    <w:p/>
    <w:p>
      <w:pPr>
        <w:spacing w:before="0" w:after="120" w:line="360" w:lineRule="auto"/>
        <w:ind w:firstLine="480"/>
      </w:pPr>
      <w:r>
        <w:rPr>
          <w:rFonts w:ascii="Times New Roman" w:hAnsi="Times New Roman" w:eastAsia="宋体"/>
          <w:b w:val="0"/>
          <w:sz w:val="24"/>
        </w:rPr>
        <w:t>ARK Invest首席执行官Cathie Wood坚持其对比特币的乐观预测，认为价格将在五年内达到75万美元。</w:t>
      </w:r>
    </w:p>
    <w:p>
      <w:pPr>
        <w:spacing w:before="0" w:after="120" w:line="360" w:lineRule="auto"/>
        <w:ind w:firstLine="480"/>
      </w:pPr>
      <w:r>
        <w:rPr>
          <w:rFonts w:ascii="Times New Roman" w:hAnsi="Times New Roman" w:eastAsia="宋体"/>
          <w:b w:val="0"/>
          <w:sz w:val="24"/>
        </w:rPr>
        <w:t>CoinCentral报道，Cathie Wood表示，机构投资者正在利用比特币价格下跌的机会买入，而弱手（weak hands）被迫退出。</w:t>
      </w:r>
    </w:p>
    <w:p>
      <w:pPr>
        <w:spacing w:before="0" w:after="120" w:line="360" w:lineRule="auto"/>
        <w:ind w:firstLine="480"/>
      </w:pPr>
      <w:r>
        <w:rPr>
          <w:rFonts w:ascii="Times New Roman" w:hAnsi="Times New Roman" w:eastAsia="宋体"/>
          <w:b w:val="0"/>
          <w:sz w:val="24"/>
        </w:rPr>
        <w:t>她认为比特币的稀缺性和作为价值储存手段的需求将推动其长期上涨。</w:t>
      </w:r>
    </w:p>
    <w:p>
      <w:pPr>
        <w:spacing w:before="0" w:after="120" w:line="360" w:lineRule="auto"/>
        <w:ind w:firstLine="480"/>
      </w:pPr>
      <w:r>
        <w:rPr>
          <w:rFonts w:ascii="Times New Roman" w:hAnsi="Times New Roman" w:eastAsia="宋体"/>
          <w:b w:val="0"/>
          <w:sz w:val="24"/>
        </w:rPr>
        <w:t>尽管近期ETF资金流出，Wood仍维持其预测。</w:t>
      </w:r>
    </w:p>
    <w:p>
      <w:pPr>
        <w:spacing w:before="0" w:after="40" w:line="360" w:lineRule="auto"/>
        <w:jc w:val="right"/>
      </w:pPr>
      <w:r>
        <w:rPr>
          <w:rFonts w:ascii="Times New Roman" w:hAnsi="Times New Roman" w:eastAsia="宋体"/>
          <w:b w:val="0"/>
          <w:sz w:val="21"/>
        </w:rPr>
        <w:t>（信息来源：CoinCentral）</w:t>
      </w:r>
    </w:p>
    <w:p>
      <w:pPr>
        <w:spacing w:before="0" w:after="20" w:line="360" w:lineRule="auto"/>
      </w:pPr>
      <w:r>
        <w:rPr>
          <w:rFonts w:ascii="Times New Roman" w:hAnsi="Times New Roman" w:eastAsia="宋体"/>
          <w:b w:val="0"/>
          <w:sz w:val="18"/>
        </w:rPr>
        <w:t>原文标题：Cathie Wood Sees Bitcoin Beaching $750,000 In 5 Years, Here’s Why</w:t>
      </w:r>
    </w:p>
    <w:p>
      <w:pPr>
        <w:spacing w:before="0" w:after="200" w:line="360" w:lineRule="auto"/>
      </w:pPr>
      <w:r>
        <w:rPr>
          <w:rFonts w:ascii="Times New Roman" w:hAnsi="Times New Roman" w:eastAsia="宋体"/>
          <w:b w:val="0"/>
          <w:sz w:val="18"/>
        </w:rPr>
        <w:t>原文链接：https://news.google.com/rss/articles/CBMijwFBVV95cUxNSUo3RUZua01LQm9lSDB6b0s2aXlodGdYelJ6UFVxZ3RtalRqbE15NDhPZ0pxS25Sc2hnbkFpZzR6Y0N0Z1I0bnpUT0hXMXY1NXJCSkpkZDJVellKWW9qV2pvc1RaeEt1bWZaQUxsLWZQYlhYRE1tV2Rsbkc1cVB3NmNvYTIwOHRhVF9xX1VYZw</w:t>
      </w:r>
    </w:p>
    <w:p>
      <w:pPr>
        <w:sectPr>
          <w:pgSz w:w="12240" w:h="15840"/>
          <w:pgMar w:top="1440" w:right="1803" w:bottom="1440" w:left="1803" w:header="720" w:footer="720" w:gutter="0"/>
          <w:cols w:space="720"/>
          <w:docGrid w:linePitch="360"/>
        </w:sectPr>
      </w:pPr>
    </w:p>
    <w:p>
      <w:pPr>
        <w:spacing w:before="0" w:after="240" w:line="360" w:lineRule="auto"/>
      </w:pPr>
      <w:r>
        <w:rPr>
          <w:rFonts w:ascii="Times New Roman" w:hAnsi="Times New Roman" w:eastAsia="黑体"/>
          <w:b/>
          <w:sz w:val="32"/>
        </w:rPr>
        <w:t>【专题研究】</w:t>
      </w:r>
    </w:p>
    <w:p>
      <w:pPr>
        <w:spacing w:before="80" w:after="160" w:line="360" w:lineRule="auto"/>
      </w:pPr>
      <w:r>
        <w:rPr>
          <w:rFonts w:ascii="Times New Roman" w:hAnsi="Times New Roman" w:eastAsia="黑体"/>
          <w:b/>
          <w:sz w:val="28"/>
        </w:rPr>
        <w:t>稳定币市值突破3220亿美元银行挤兑警告加剧</w:t>
      </w:r>
    </w:p>
    <w:p>
      <w:pPr>
        <w:spacing w:before="0" w:after="40" w:line="360" w:lineRule="auto"/>
      </w:pPr>
      <w:r>
        <w:rPr>
          <w:rFonts w:ascii="Times New Roman" w:hAnsi="Times New Roman" w:eastAsia="宋体"/>
          <w:b w:val="0"/>
          <w:sz w:val="22"/>
        </w:rPr>
        <w:t>· 稳定币总市值达到3220亿美元的历史新高</w:t>
      </w:r>
    </w:p>
    <w:p>
      <w:pPr>
        <w:spacing w:before="0" w:after="40" w:line="360" w:lineRule="auto"/>
      </w:pPr>
      <w:r>
        <w:rPr>
          <w:rFonts w:ascii="Times New Roman" w:hAnsi="Times New Roman" w:eastAsia="宋体"/>
          <w:b w:val="0"/>
          <w:sz w:val="22"/>
        </w:rPr>
        <w:t>· 市场担忧类似于银行挤兑的风险</w:t>
      </w:r>
    </w:p>
    <w:p>
      <w:pPr>
        <w:spacing w:before="0" w:after="40" w:line="360" w:lineRule="auto"/>
      </w:pPr>
      <w:r>
        <w:rPr>
          <w:rFonts w:ascii="Times New Roman" w:hAnsi="Times New Roman" w:eastAsia="宋体"/>
          <w:b w:val="0"/>
          <w:sz w:val="22"/>
        </w:rPr>
        <w:t>· 分析师对稳定币的储备透明度提出质疑</w:t>
      </w:r>
    </w:p>
    <w:p/>
    <w:p>
      <w:pPr>
        <w:spacing w:before="0" w:after="120" w:line="360" w:lineRule="auto"/>
        <w:ind w:firstLine="480"/>
      </w:pPr>
      <w:r>
        <w:rPr>
          <w:rFonts w:ascii="Times New Roman" w:hAnsi="Times New Roman" w:eastAsia="宋体"/>
          <w:b w:val="0"/>
          <w:sz w:val="24"/>
        </w:rPr>
        <w:t>稳定币市场规模创下历史纪录，引发对潜在系统性风险的讨论。</w:t>
      </w:r>
    </w:p>
    <w:p>
      <w:pPr>
        <w:spacing w:before="0" w:after="120" w:line="360" w:lineRule="auto"/>
        <w:ind w:firstLine="480"/>
      </w:pPr>
      <w:r>
        <w:rPr>
          <w:rFonts w:ascii="Times New Roman" w:hAnsi="Times New Roman" w:eastAsia="宋体"/>
          <w:b w:val="0"/>
          <w:sz w:val="24"/>
        </w:rPr>
        <w:t>根据CryptoSlate报道，稳定币总市值已突破3220亿美元，达到历史新高。</w:t>
      </w:r>
    </w:p>
    <w:p>
      <w:pPr>
        <w:spacing w:before="0" w:after="120" w:line="360" w:lineRule="auto"/>
        <w:ind w:firstLine="480"/>
      </w:pPr>
      <w:r>
        <w:rPr>
          <w:rFonts w:ascii="Times New Roman" w:hAnsi="Times New Roman" w:eastAsia="宋体"/>
          <w:b w:val="0"/>
          <w:sz w:val="24"/>
        </w:rPr>
        <w:t>然而，警告声音也随之增大，一些分析师指出，如果发生大规模赎回，稳定币发行商可能面临类似银行挤兑的压力。</w:t>
      </w:r>
    </w:p>
    <w:p>
      <w:pPr>
        <w:spacing w:before="0" w:after="120" w:line="360" w:lineRule="auto"/>
        <w:ind w:firstLine="480"/>
      </w:pPr>
      <w:r>
        <w:rPr>
          <w:rFonts w:ascii="Times New Roman" w:hAnsi="Times New Roman" w:eastAsia="宋体"/>
          <w:b w:val="0"/>
          <w:sz w:val="24"/>
        </w:rPr>
        <w:t>稳定币的储备资产构成和审计透明度成为关注的焦点。</w:t>
      </w:r>
    </w:p>
    <w:p>
      <w:pPr>
        <w:spacing w:before="0" w:after="120" w:line="360" w:lineRule="auto"/>
        <w:ind w:firstLine="480"/>
      </w:pPr>
      <w:r>
        <w:rPr>
          <w:rFonts w:ascii="Times New Roman" w:hAnsi="Times New Roman" w:eastAsia="宋体"/>
          <w:b w:val="0"/>
          <w:sz w:val="24"/>
        </w:rPr>
        <w:t>监管机构正在加强对稳定币的监督，以防止市场动荡。</w:t>
      </w:r>
    </w:p>
    <w:p>
      <w:pPr>
        <w:spacing w:before="0" w:after="120" w:line="360" w:lineRule="auto"/>
        <w:ind w:firstLine="480"/>
      </w:pPr>
      <w:r>
        <w:rPr>
          <w:rFonts w:ascii="Times New Roman" w:hAnsi="Times New Roman" w:eastAsia="宋体"/>
          <w:b w:val="0"/>
          <w:sz w:val="24"/>
        </w:rPr>
        <w:t>尽管稳定币在DeFi和跨境支付中发挥越来越重要的作用，其风险不容忽视。</w:t>
      </w:r>
    </w:p>
    <w:p>
      <w:pPr>
        <w:spacing w:before="0" w:after="40" w:line="360" w:lineRule="auto"/>
        <w:jc w:val="right"/>
      </w:pPr>
      <w:r>
        <w:rPr>
          <w:rFonts w:ascii="Times New Roman" w:hAnsi="Times New Roman" w:eastAsia="宋体"/>
          <w:b w:val="0"/>
          <w:sz w:val="21"/>
        </w:rPr>
        <w:t>（信息来源：CryptoSlate）</w:t>
      </w:r>
    </w:p>
    <w:p>
      <w:pPr>
        <w:spacing w:before="0" w:after="20" w:line="360" w:lineRule="auto"/>
      </w:pPr>
      <w:r>
        <w:rPr>
          <w:rFonts w:ascii="Times New Roman" w:hAnsi="Times New Roman" w:eastAsia="宋体"/>
          <w:b w:val="0"/>
          <w:sz w:val="18"/>
        </w:rPr>
        <w:t>原文标题：Stablecoins just hit a record $322 billion – and the bank-run warnings are getting louder</w:t>
      </w:r>
    </w:p>
    <w:p>
      <w:pPr>
        <w:spacing w:before="0" w:after="200" w:line="360" w:lineRule="auto"/>
      </w:pPr>
      <w:r>
        <w:rPr>
          <w:rFonts w:ascii="Times New Roman" w:hAnsi="Times New Roman" w:eastAsia="宋体"/>
          <w:b w:val="0"/>
          <w:sz w:val="18"/>
        </w:rPr>
        <w:t>原文链接：https://news.google.com/rss/articles/CBMisAFBVV95cUxQd1luX3ZfVm9BUnNYOUNvUDBqSmpacTBUdjEyc0FGakpxalF2LV82RXczemN5QmNYbmVkbmpUZ3hzb3VQT2pHcUs2MnAtTXQwMHEzVG9ZZXo4OTFrOVRMQU5RTDRQN2duZERxTmxpdGpWd1dNSlE4b1JWSjZkdkFtSlNYYUVZWVJzOEcxdjMyUzg3eFpjZEpEUE9NMVdzeEpfZ0EwM2F5Q1U1S1Y4bF9XVg</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2026-05-24 19:37 至 2026-05-27 19:37（北京时间，最近3天）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