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360" w:lineRule="auto"/>
        <w:jc w:val="center"/>
      </w:pPr>
      <w:r>
        <w:rPr>
          <w:rFonts w:ascii="Times New Roman" w:hAnsi="Times New Roman" w:eastAsia="黑体"/>
          <w:b/>
          <w:sz w:val="32"/>
        </w:rPr>
        <w:t>目  录</w:t>
      </w:r>
    </w:p>
    <w:p>
      <w:pPr>
        <w:spacing w:before="160" w:after="80" w:line="360" w:lineRule="auto"/>
      </w:pPr>
      <w:r>
        <w:rPr>
          <w:rFonts w:ascii="Times New Roman" w:hAnsi="Times New Roman" w:eastAsia="黑体"/>
          <w:b/>
          <w:sz w:val="24"/>
        </w:rPr>
        <w:t>【政策风向】</w:t>
      </w:r>
    </w:p>
    <w:p>
      <w:pPr>
        <w:spacing w:before="0" w:after="40" w:line="360" w:lineRule="auto"/>
      </w:pPr>
      <w:r>
        <w:rPr>
          <w:rFonts w:ascii="Times New Roman" w:hAnsi="Times New Roman" w:eastAsia="宋体"/>
          <w:b w:val="0"/>
          <w:sz w:val="22"/>
        </w:rPr>
        <w:t>· 美国GENIUS法案为稳定币监管建立全面框架</w:t>
      </w:r>
    </w:p>
    <w:p>
      <w:pPr>
        <w:spacing w:before="0" w:after="40" w:line="360" w:lineRule="auto"/>
      </w:pPr>
      <w:r>
        <w:rPr>
          <w:rFonts w:ascii="Times New Roman" w:hAnsi="Times New Roman" w:eastAsia="宋体"/>
          <w:b w:val="0"/>
          <w:sz w:val="22"/>
        </w:rPr>
        <w:t>· 香港发布数字资产咨询及管理牌照框架</w:t>
      </w:r>
    </w:p>
    <w:p>
      <w:pPr>
        <w:spacing w:before="0" w:after="40" w:line="360" w:lineRule="auto"/>
      </w:pPr>
      <w:r>
        <w:rPr>
          <w:rFonts w:ascii="Times New Roman" w:hAnsi="Times New Roman" w:eastAsia="宋体"/>
          <w:b w:val="0"/>
          <w:sz w:val="22"/>
        </w:rPr>
        <w:t>· 韩国民主党推动2025年下半年加速通过数字资产立法</w:t>
      </w:r>
    </w:p>
    <w:p>
      <w:pPr>
        <w:spacing w:before="160" w:after="80" w:line="360" w:lineRule="auto"/>
      </w:pPr>
      <w:r>
        <w:rPr>
          <w:rFonts w:ascii="Times New Roman" w:hAnsi="Times New Roman" w:eastAsia="黑体"/>
          <w:b/>
          <w:sz w:val="24"/>
        </w:rPr>
        <w:t>【行业前沿】</w:t>
      </w:r>
    </w:p>
    <w:p>
      <w:pPr>
        <w:spacing w:before="0" w:after="40" w:line="360" w:lineRule="auto"/>
      </w:pPr>
      <w:r>
        <w:rPr>
          <w:rFonts w:ascii="Times New Roman" w:hAnsi="Times New Roman" w:eastAsia="宋体"/>
          <w:b w:val="0"/>
          <w:sz w:val="22"/>
        </w:rPr>
        <w:t>· SoFi向1500万用户推出银行发行的稳定币</w:t>
      </w:r>
    </w:p>
    <w:p>
      <w:pPr>
        <w:spacing w:before="0" w:after="40" w:line="360" w:lineRule="auto"/>
      </w:pPr>
      <w:r>
        <w:rPr>
          <w:rFonts w:ascii="Times New Roman" w:hAnsi="Times New Roman" w:eastAsia="宋体"/>
          <w:b w:val="0"/>
          <w:sz w:val="22"/>
        </w:rPr>
        <w:t>· Base推出MCP网关连接加密钱包与AI代理</w:t>
      </w:r>
    </w:p>
    <w:p>
      <w:pPr>
        <w:spacing w:before="160" w:after="80" w:line="360" w:lineRule="auto"/>
      </w:pPr>
      <w:r>
        <w:rPr>
          <w:rFonts w:ascii="Times New Roman" w:hAnsi="Times New Roman" w:eastAsia="黑体"/>
          <w:b/>
          <w:sz w:val="24"/>
        </w:rPr>
        <w:t>【市场动态】</w:t>
      </w:r>
    </w:p>
    <w:p>
      <w:pPr>
        <w:spacing w:before="0" w:after="40" w:line="360" w:lineRule="auto"/>
      </w:pPr>
      <w:r>
        <w:rPr>
          <w:rFonts w:ascii="Times New Roman" w:hAnsi="Times New Roman" w:eastAsia="宋体"/>
          <w:b w:val="0"/>
          <w:sz w:val="22"/>
        </w:rPr>
        <w:t>· 贝莱德IBIT比特币ETF创纪录单笔13亿美元大宗交易</w:t>
      </w:r>
    </w:p>
    <w:p>
      <w:pPr>
        <w:spacing w:before="0" w:after="40" w:line="360" w:lineRule="auto"/>
      </w:pPr>
      <w:r>
        <w:rPr>
          <w:rFonts w:ascii="Times New Roman" w:hAnsi="Times New Roman" w:eastAsia="宋体"/>
          <w:b w:val="0"/>
          <w:sz w:val="22"/>
        </w:rPr>
        <w:t>· XRPETF规模突破14亿美元而比特币基金持续流出</w:t>
      </w:r>
    </w:p>
    <w:p>
      <w:pPr>
        <w:spacing w:before="160" w:after="80" w:line="360" w:lineRule="auto"/>
      </w:pPr>
      <w:r>
        <w:rPr>
          <w:rFonts w:ascii="Times New Roman" w:hAnsi="Times New Roman" w:eastAsia="黑体"/>
          <w:b/>
          <w:sz w:val="24"/>
        </w:rPr>
        <w:t>【意见领袖】</w:t>
      </w:r>
    </w:p>
    <w:p>
      <w:pPr>
        <w:spacing w:before="0" w:after="40" w:line="360" w:lineRule="auto"/>
      </w:pPr>
      <w:r>
        <w:rPr>
          <w:rFonts w:ascii="Times New Roman" w:hAnsi="Times New Roman" w:eastAsia="宋体"/>
          <w:b w:val="0"/>
          <w:sz w:val="22"/>
        </w:rPr>
        <w:t>· CathieWood预测比特币五年内将达到75万美元</w:t>
      </w:r>
    </w:p>
    <w:p>
      <w:pPr>
        <w:spacing w:before="0" w:after="40" w:line="360" w:lineRule="auto"/>
      </w:pPr>
      <w:r>
        <w:rPr>
          <w:rFonts w:ascii="Times New Roman" w:hAnsi="Times New Roman" w:eastAsia="宋体"/>
          <w:b w:val="0"/>
          <w:sz w:val="22"/>
        </w:rPr>
        <w:t>· 经济学家DawieRoodt警告南非人可能因加密监管收紧抛弃本币</w:t>
      </w:r>
    </w:p>
    <w:p>
      <w:pPr>
        <w:spacing w:before="160" w:after="80" w:line="360" w:lineRule="auto"/>
      </w:pPr>
      <w:r>
        <w:rPr>
          <w:rFonts w:ascii="Times New Roman" w:hAnsi="Times New Roman" w:eastAsia="黑体"/>
          <w:b/>
          <w:sz w:val="24"/>
        </w:rPr>
        <w:t>【专题研究】</w:t>
      </w:r>
    </w:p>
    <w:p>
      <w:pPr>
        <w:spacing w:before="0" w:after="40" w:line="360" w:lineRule="auto"/>
      </w:pPr>
      <w:r>
        <w:rPr>
          <w:rFonts w:ascii="Times New Roman" w:hAnsi="Times New Roman" w:eastAsia="宋体"/>
          <w:b w:val="0"/>
          <w:sz w:val="22"/>
        </w:rPr>
        <w:t>· 代币化实物资产市场突破510亿美元私人信贷领跑增长</w:t>
      </w:r>
    </w:p>
    <w:p>
      <w:r>
        <w:br w:type="page"/>
      </w:r>
    </w:p>
    <w:p>
      <w:pPr>
        <w:spacing w:before="0" w:after="240" w:line="360" w:lineRule="auto"/>
      </w:pPr>
      <w:r>
        <w:rPr>
          <w:rFonts w:ascii="Times New Roman" w:hAnsi="Times New Roman" w:eastAsia="黑体"/>
          <w:b/>
          <w:sz w:val="32"/>
        </w:rPr>
        <w:t>【政策风向】</w:t>
      </w:r>
    </w:p>
    <w:p>
      <w:pPr>
        <w:spacing w:before="80" w:after="160" w:line="360" w:lineRule="auto"/>
      </w:pPr>
      <w:r>
        <w:rPr>
          <w:rFonts w:ascii="Times New Roman" w:hAnsi="Times New Roman" w:eastAsia="黑体"/>
          <w:b/>
          <w:sz w:val="28"/>
        </w:rPr>
        <w:t>美国GENIUS法案为稳定币监管建立全面框架</w:t>
      </w:r>
    </w:p>
    <w:p>
      <w:pPr>
        <w:spacing w:before="0" w:after="40" w:line="360" w:lineRule="auto"/>
      </w:pPr>
      <w:r>
        <w:rPr>
          <w:rFonts w:ascii="Times New Roman" w:hAnsi="Times New Roman" w:eastAsia="宋体"/>
          <w:b w:val="0"/>
          <w:sz w:val="22"/>
        </w:rPr>
        <w:t>· GENIUS法案旨在为美国稳定币发行和流通提供明确的监管框架</w:t>
      </w:r>
    </w:p>
    <w:p>
      <w:pPr>
        <w:spacing w:before="0" w:after="40" w:line="360" w:lineRule="auto"/>
      </w:pPr>
      <w:r>
        <w:rPr>
          <w:rFonts w:ascii="Times New Roman" w:hAnsi="Times New Roman" w:eastAsia="宋体"/>
          <w:b w:val="0"/>
          <w:sz w:val="22"/>
        </w:rPr>
        <w:t>· 法案要求稳定币发行方持有优质流动性资产并接受定期审计</w:t>
      </w:r>
    </w:p>
    <w:p/>
    <w:p>
      <w:pPr>
        <w:spacing w:before="0" w:after="120" w:line="360" w:lineRule="auto"/>
        <w:ind w:firstLine="480"/>
      </w:pPr>
      <w:r>
        <w:rPr>
          <w:rFonts w:ascii="Times New Roman" w:hAnsi="Times New Roman" w:eastAsia="宋体"/>
          <w:b w:val="0"/>
          <w:sz w:val="24"/>
        </w:rPr>
        <w:t>美国《GENIUS法案》将稳定币纳入联邦监管体系，明确发行方储备和透明度要求。</w:t>
      </w:r>
    </w:p>
    <w:p>
      <w:pPr>
        <w:spacing w:before="0" w:after="120" w:line="360" w:lineRule="auto"/>
        <w:ind w:firstLine="480"/>
      </w:pPr>
      <w:r>
        <w:rPr>
          <w:rFonts w:ascii="Times New Roman" w:hAnsi="Times New Roman" w:eastAsia="宋体"/>
          <w:b w:val="0"/>
          <w:sz w:val="24"/>
        </w:rPr>
        <w:t>美国国会议员提出的《GENIUS法案》（Guiding and Establishing National Innovation for U.S. Stablecoins Act）旨在为稳定币市场建立全面的联邦监管框架。该法案要求所有美元挂钩稳定币的发行方必须持有等值的优质流动性资产，并接受定期审计和报告。</w:t>
      </w:r>
    </w:p>
    <w:p>
      <w:pPr>
        <w:spacing w:before="0" w:after="120" w:line="360" w:lineRule="auto"/>
        <w:ind w:firstLine="480"/>
      </w:pPr>
      <w:r>
        <w:rPr>
          <w:rFonts w:ascii="Times New Roman" w:hAnsi="Times New Roman" w:eastAsia="宋体"/>
          <w:b w:val="0"/>
          <w:sz w:val="24"/>
        </w:rPr>
        <w:t>根据CoinLaw的分析，GENIUS法案将稳定币定义为数字资产的一种，并赋予美国货币监理署（OCC）对非银行发行方的监管权。法案还要求在美运营的海外稳定币发行方必须注册并遵守相同的储备和透明度标准。</w:t>
      </w:r>
    </w:p>
    <w:p>
      <w:pPr>
        <w:spacing w:before="0" w:after="120" w:line="360" w:lineRule="auto"/>
        <w:ind w:firstLine="480"/>
      </w:pPr>
      <w:r>
        <w:rPr>
          <w:rFonts w:ascii="Times New Roman" w:hAnsi="Times New Roman" w:eastAsia="宋体"/>
          <w:b w:val="0"/>
          <w:sz w:val="24"/>
        </w:rPr>
        <w:t>业内认为，该法案若通过将为稳定币提供明确的法律地位，推动机构采用。但部分立法者担忧联邦框架可能削弱各州现有监管体系，协调问题仍需讨论。</w:t>
      </w:r>
    </w:p>
    <w:p>
      <w:pPr>
        <w:spacing w:before="0" w:after="40" w:line="360" w:lineRule="auto"/>
        <w:jc w:val="right"/>
      </w:pPr>
      <w:r>
        <w:rPr>
          <w:rFonts w:ascii="Times New Roman" w:hAnsi="Times New Roman" w:eastAsia="宋体"/>
          <w:b w:val="0"/>
          <w:sz w:val="21"/>
        </w:rPr>
        <w:t>（信息来源：CoinLaw）</w:t>
      </w:r>
    </w:p>
    <w:p>
      <w:pPr>
        <w:spacing w:before="0" w:after="20" w:line="360" w:lineRule="auto"/>
      </w:pPr>
      <w:r>
        <w:rPr>
          <w:rFonts w:ascii="Times New Roman" w:hAnsi="Times New Roman" w:eastAsia="宋体"/>
          <w:b w:val="0"/>
          <w:sz w:val="18"/>
        </w:rPr>
        <w:t>原文标题：What Is the GENIUS Act? US Stablecoin Approval Framework Explained</w:t>
      </w:r>
    </w:p>
    <w:p>
      <w:pPr>
        <w:spacing w:before="0" w:after="200" w:line="360" w:lineRule="auto"/>
      </w:pPr>
      <w:r>
        <w:rPr>
          <w:rFonts w:ascii="Times New Roman" w:hAnsi="Times New Roman" w:eastAsia="宋体"/>
          <w:b w:val="0"/>
          <w:sz w:val="18"/>
        </w:rPr>
        <w:t>原文链接：https://news.google.com/rss/articles/CBMibEFVX3lxTE1sd0NydmxSbEluQ0FDNEtob200RWJFWk9LdTFwNlBVaTlsZG52WGZadEhOOVQwdEFNTEJfdmZESk16RmNNSmFxT3NIbDZXajA2a214X2lyV3Q2clgxQzNNUTFfV2V3VDFBQ1c3cQ?oc=5</w:t>
      </w:r>
    </w:p>
    <w:p/>
    <w:p>
      <w:pPr>
        <w:spacing w:before="80" w:after="160" w:line="360" w:lineRule="auto"/>
      </w:pPr>
      <w:r>
        <w:rPr>
          <w:rFonts w:ascii="Times New Roman" w:hAnsi="Times New Roman" w:eastAsia="黑体"/>
          <w:b/>
          <w:sz w:val="28"/>
        </w:rPr>
        <w:t>香港发布数字资产咨询及管理牌照框架</w:t>
      </w:r>
    </w:p>
    <w:p>
      <w:pPr>
        <w:spacing w:before="0" w:after="40" w:line="360" w:lineRule="auto"/>
      </w:pPr>
      <w:r>
        <w:rPr>
          <w:rFonts w:ascii="Times New Roman" w:hAnsi="Times New Roman" w:eastAsia="宋体"/>
          <w:b w:val="0"/>
          <w:sz w:val="22"/>
        </w:rPr>
        <w:t>· 香港证监会发布虚拟资产咨询和管理业务的新牌照要求</w:t>
      </w:r>
    </w:p>
    <w:p>
      <w:pPr>
        <w:spacing w:before="0" w:after="40" w:line="360" w:lineRule="auto"/>
      </w:pPr>
      <w:r>
        <w:rPr>
          <w:rFonts w:ascii="Times New Roman" w:hAnsi="Times New Roman" w:eastAsia="宋体"/>
          <w:b w:val="0"/>
          <w:sz w:val="22"/>
        </w:rPr>
        <w:t>· 新框架涵盖投资建议、组合管理和代币化证券服务</w:t>
      </w:r>
    </w:p>
    <w:p/>
    <w:p>
      <w:pPr>
        <w:spacing w:before="0" w:after="120" w:line="360" w:lineRule="auto"/>
        <w:ind w:firstLine="480"/>
      </w:pPr>
      <w:r>
        <w:rPr>
          <w:rFonts w:ascii="Times New Roman" w:hAnsi="Times New Roman" w:eastAsia="宋体"/>
          <w:b w:val="0"/>
          <w:sz w:val="24"/>
        </w:rPr>
        <w:t>香港为数字资产咨询和管理服务设立专项牌照制度，强化投资者保护。</w:t>
      </w:r>
    </w:p>
    <w:p>
      <w:pPr>
        <w:spacing w:before="0" w:after="120" w:line="360" w:lineRule="auto"/>
        <w:ind w:firstLine="480"/>
      </w:pPr>
      <w:r>
        <w:rPr>
          <w:rFonts w:ascii="Times New Roman" w:hAnsi="Times New Roman" w:eastAsia="宋体"/>
          <w:b w:val="0"/>
          <w:sz w:val="24"/>
        </w:rPr>
        <w:t>香港证监会（Securities and Futures Commission，SFC）正式发布数字资产咨询和管理业务的监管框架，要求所有提供虚拟资产相关咨询或投资管理服务的机构必须申领牌照。新规将于2027年生效。</w:t>
      </w:r>
    </w:p>
    <w:p>
      <w:pPr>
        <w:spacing w:before="0" w:after="120" w:line="360" w:lineRule="auto"/>
        <w:ind w:firstLine="480"/>
      </w:pPr>
      <w:r>
        <w:rPr>
          <w:rFonts w:ascii="Times New Roman" w:hAnsi="Times New Roman" w:eastAsia="宋体"/>
          <w:b w:val="0"/>
          <w:sz w:val="24"/>
        </w:rPr>
        <w:t>根据Crypto Economy报道，该框架将数字资产咨询定义为包括代币化证券、加密资产配置建议等业务，管理服务则涵盖主动管理型加密基金和代币化投资组合。持牌机构需满足资本金、合规和客户资产隔离要求。</w:t>
      </w:r>
    </w:p>
    <w:p>
      <w:pPr>
        <w:spacing w:before="0" w:after="120" w:line="360" w:lineRule="auto"/>
        <w:ind w:firstLine="480"/>
      </w:pPr>
      <w:r>
        <w:rPr>
          <w:rFonts w:ascii="Times New Roman" w:hAnsi="Times New Roman" w:eastAsia="宋体"/>
          <w:b w:val="0"/>
          <w:sz w:val="24"/>
        </w:rPr>
        <w:t>香港政府表示，此举旨在在创新与风险防控间取得平衡，巩固香港作为全球数字资产中心的地位。业界普遍欢迎明确规则，但担忧合规成本可能过滤小型机构。</w:t>
      </w:r>
    </w:p>
    <w:p>
      <w:pPr>
        <w:spacing w:before="0" w:after="40" w:line="360" w:lineRule="auto"/>
        <w:jc w:val="right"/>
      </w:pPr>
      <w:r>
        <w:rPr>
          <w:rFonts w:ascii="Times New Roman" w:hAnsi="Times New Roman" w:eastAsia="宋体"/>
          <w:b w:val="0"/>
          <w:sz w:val="21"/>
        </w:rPr>
        <w:t>（信息来源：Crypto Economy）</w:t>
      </w:r>
    </w:p>
    <w:p>
      <w:pPr>
        <w:spacing w:before="0" w:after="20" w:line="360" w:lineRule="auto"/>
      </w:pPr>
      <w:r>
        <w:rPr>
          <w:rFonts w:ascii="Times New Roman" w:hAnsi="Times New Roman" w:eastAsia="宋体"/>
          <w:b w:val="0"/>
          <w:sz w:val="18"/>
        </w:rPr>
        <w:t>原文标题：Hong Kong Sets Framework for Digital Asset Advisory and Management Licensing</w:t>
      </w:r>
    </w:p>
    <w:p>
      <w:pPr>
        <w:spacing w:before="0" w:after="200" w:line="360" w:lineRule="auto"/>
      </w:pPr>
      <w:r>
        <w:rPr>
          <w:rFonts w:ascii="Times New Roman" w:hAnsi="Times New Roman" w:eastAsia="宋体"/>
          <w:b w:val="0"/>
          <w:sz w:val="18"/>
        </w:rPr>
        <w:t>原文链接：https://news.google.com/rss/articles/CBMipwFBVV95cUxNU1dCNThqYW9fTHNhSjRrZXhKdGtYODRFVHpJZzNjeXJZRlNFMDFFdzFoMTdQN3NkZW44ekVjQko3WFBDMUZ6Qzk0WV9VY0lmbEFlYmZ3aVB0RHBRZ2Zud1VDUDNYcWNOUExkNk1GeE9RQi1EWUdLZnJ6VlJGajFDS1YxLDA5VG9GU3Z3RkdGekhEMzZfalpsQzZvbGFEYzhTRTV0OVNpTQ?oc=5</w:t>
      </w:r>
    </w:p>
    <w:p/>
    <w:p>
      <w:pPr>
        <w:spacing w:before="80" w:after="160" w:line="360" w:lineRule="auto"/>
      </w:pPr>
      <w:r>
        <w:rPr>
          <w:rFonts w:ascii="Times New Roman" w:hAnsi="Times New Roman" w:eastAsia="黑体"/>
          <w:b/>
          <w:sz w:val="28"/>
        </w:rPr>
        <w:t>韩国民主党推动2025年下半年加速通过数字资产立法</w:t>
      </w:r>
    </w:p>
    <w:p>
      <w:pPr>
        <w:spacing w:before="0" w:after="40" w:line="360" w:lineRule="auto"/>
      </w:pPr>
      <w:r>
        <w:rPr>
          <w:rFonts w:ascii="Times New Roman" w:hAnsi="Times New Roman" w:eastAsia="宋体"/>
          <w:b w:val="0"/>
          <w:sz w:val="22"/>
        </w:rPr>
        <w:t>· 韩国民主党寻求在2025年下半年加速推进数字资产基本法案</w:t>
      </w:r>
    </w:p>
    <w:p>
      <w:pPr>
        <w:spacing w:before="0" w:after="40" w:line="360" w:lineRule="auto"/>
      </w:pPr>
      <w:r>
        <w:rPr>
          <w:rFonts w:ascii="Times New Roman" w:hAnsi="Times New Roman" w:eastAsia="宋体"/>
          <w:b w:val="0"/>
          <w:sz w:val="22"/>
        </w:rPr>
        <w:t>· 法案旨在为加密资产发行、上市和投资者保护建立统一法律框架</w:t>
      </w:r>
    </w:p>
    <w:p/>
    <w:p>
      <w:pPr>
        <w:spacing w:before="0" w:after="120" w:line="360" w:lineRule="auto"/>
        <w:ind w:firstLine="480"/>
      </w:pPr>
      <w:r>
        <w:rPr>
          <w:rFonts w:ascii="Times New Roman" w:hAnsi="Times New Roman" w:eastAsia="宋体"/>
          <w:b w:val="0"/>
          <w:sz w:val="24"/>
        </w:rPr>
        <w:t>韩国主要政党推动加快数字资产立法进程，以明确行业规则。</w:t>
      </w:r>
    </w:p>
    <w:p>
      <w:pPr>
        <w:spacing w:before="0" w:after="120" w:line="360" w:lineRule="auto"/>
        <w:ind w:firstLine="480"/>
      </w:pPr>
      <w:r>
        <w:rPr>
          <w:rFonts w:ascii="Times New Roman" w:hAnsi="Times New Roman" w:eastAsia="宋体"/>
          <w:b w:val="0"/>
          <w:sz w:val="24"/>
        </w:rPr>
        <w:t>据Bitcoin World报道，韩国民主党正推动在2025年下半年加速通过数字资产基本法案（Digital Asset Basic Act）。该法案旨在为加密资产的发行、上市、交易和投资者保护提供综合性法律框架。</w:t>
      </w:r>
    </w:p>
    <w:p>
      <w:pPr>
        <w:spacing w:before="0" w:after="120" w:line="360" w:lineRule="auto"/>
        <w:ind w:firstLine="480"/>
      </w:pPr>
      <w:r>
        <w:rPr>
          <w:rFonts w:ascii="Times New Roman" w:hAnsi="Times New Roman" w:eastAsia="宋体"/>
          <w:b w:val="0"/>
          <w:sz w:val="24"/>
        </w:rPr>
        <w:t>民主党议员表示，现行监管碎片化导致市场不确定性，统一立法有助于保护投资者并促进创新。法案内容包括要求交易所注册、实施用户资产分离保管以及成立专门监管机构。</w:t>
      </w:r>
    </w:p>
    <w:p>
      <w:pPr>
        <w:spacing w:before="0" w:after="120" w:line="360" w:lineRule="auto"/>
        <w:ind w:firstLine="480"/>
      </w:pPr>
      <w:r>
        <w:rPr>
          <w:rFonts w:ascii="Times New Roman" w:hAnsi="Times New Roman" w:eastAsia="宋体"/>
          <w:b w:val="0"/>
          <w:sz w:val="24"/>
        </w:rPr>
        <w:t>业界对立法进展表示欢迎，但指出2025年时间表仍面临政治程序挑战。若法案通过，韩国将成为全球少数拥有综合性加密资产法的国家之一。</w:t>
      </w:r>
    </w:p>
    <w:p>
      <w:pPr>
        <w:spacing w:before="0" w:after="40" w:line="360" w:lineRule="auto"/>
        <w:jc w:val="right"/>
      </w:pPr>
      <w:r>
        <w:rPr>
          <w:rFonts w:ascii="Times New Roman" w:hAnsi="Times New Roman" w:eastAsia="宋体"/>
          <w:b w:val="0"/>
          <w:sz w:val="21"/>
        </w:rPr>
        <w:t>（信息来源：Bitcoin World）</w:t>
      </w:r>
    </w:p>
    <w:p>
      <w:pPr>
        <w:spacing w:before="0" w:after="20" w:line="360" w:lineRule="auto"/>
      </w:pPr>
      <w:r>
        <w:rPr>
          <w:rFonts w:ascii="Times New Roman" w:hAnsi="Times New Roman" w:eastAsia="宋体"/>
          <w:b w:val="0"/>
          <w:sz w:val="18"/>
        </w:rPr>
        <w:t>原文标题：South Korea’s Democratic Party Pushes to Fast-Track Digital Asset Legislation in Second Half of 2025</w:t>
      </w:r>
    </w:p>
    <w:p>
      <w:pPr>
        <w:spacing w:before="0" w:after="200" w:line="360" w:lineRule="auto"/>
      </w:pPr>
      <w:r>
        <w:rPr>
          <w:rFonts w:ascii="Times New Roman" w:hAnsi="Times New Roman" w:eastAsia="宋体"/>
          <w:b w:val="0"/>
          <w:sz w:val="18"/>
        </w:rPr>
        <w:t>原文链接：https://news.google.com/rss/articles/CBMijgFBVV95cUxPRmV6LWdidy1xZUhEQlQ4NzJhZmtMU1FGd0dqb1RjdjRybllqMmVEWTFTaEl3S0pJLWtWMkJSUW1VVUE4SDA5Z0ppVlpUdmpuWE5fN1p5VjY2SmhJUTZHRk1jQU5SNDkxS3N4SXdMYnBaMnphVGtzUTlBTWVnNW5HN2N0QTNrRFhWRVpsZXhB?oc=5</w:t>
      </w:r>
    </w:p>
    <w:p>
      <w:pPr>
        <w:sectPr>
          <w:pgSz w:w="12240" w:h="15840"/>
          <w:pgMar w:top="1440" w:right="1803" w:bottom="1440" w:left="1803" w:header="720" w:footer="720" w:gutter="0"/>
          <w:cols w:space="720"/>
          <w:docGrid w:linePitch="360"/>
        </w:sectPr>
      </w:pPr>
    </w:p>
    <w:p>
      <w:pPr>
        <w:spacing w:before="0" w:after="240" w:line="360" w:lineRule="auto"/>
      </w:pPr>
      <w:r>
        <w:rPr>
          <w:rFonts w:ascii="Times New Roman" w:hAnsi="Times New Roman" w:eastAsia="黑体"/>
          <w:b/>
          <w:sz w:val="32"/>
        </w:rPr>
        <w:t>【行业前沿】</w:t>
      </w:r>
    </w:p>
    <w:p>
      <w:pPr>
        <w:spacing w:before="80" w:after="160" w:line="360" w:lineRule="auto"/>
      </w:pPr>
      <w:r>
        <w:rPr>
          <w:rFonts w:ascii="Times New Roman" w:hAnsi="Times New Roman" w:eastAsia="黑体"/>
          <w:b/>
          <w:sz w:val="28"/>
        </w:rPr>
        <w:t>SoFi向1500万用户推出银行发行的稳定币</w:t>
      </w:r>
    </w:p>
    <w:p>
      <w:pPr>
        <w:spacing w:before="0" w:after="40" w:line="360" w:lineRule="auto"/>
      </w:pPr>
      <w:r>
        <w:rPr>
          <w:rFonts w:ascii="Times New Roman" w:hAnsi="Times New Roman" w:eastAsia="宋体"/>
          <w:b w:val="0"/>
          <w:sz w:val="22"/>
        </w:rPr>
        <w:t>· SoFi在其银行应用内推出SoFiUSD稳定币，支持交易和转账</w:t>
      </w:r>
    </w:p>
    <w:p>
      <w:pPr>
        <w:spacing w:before="0" w:after="40" w:line="360" w:lineRule="auto"/>
      </w:pPr>
      <w:r>
        <w:rPr>
          <w:rFonts w:ascii="Times New Roman" w:hAnsi="Times New Roman" w:eastAsia="宋体"/>
          <w:b w:val="0"/>
          <w:sz w:val="22"/>
        </w:rPr>
        <w:t>· 未来计划添加收益功能，深化加密服务整合</w:t>
      </w:r>
    </w:p>
    <w:p/>
    <w:p>
      <w:pPr>
        <w:spacing w:before="0" w:after="120" w:line="360" w:lineRule="auto"/>
        <w:ind w:firstLine="480"/>
      </w:pPr>
      <w:r>
        <w:rPr>
          <w:rFonts w:ascii="Times New Roman" w:hAnsi="Times New Roman" w:eastAsia="宋体"/>
          <w:b w:val="0"/>
          <w:sz w:val="24"/>
        </w:rPr>
        <w:t>金融科技平台SoFi将美元挂钩稳定币集成到银行应用中，面向1500万用户开放。</w:t>
      </w:r>
    </w:p>
    <w:p>
      <w:pPr>
        <w:spacing w:before="0" w:after="120" w:line="360" w:lineRule="auto"/>
        <w:ind w:firstLine="480"/>
      </w:pPr>
      <w:r>
        <w:rPr>
          <w:rFonts w:ascii="Times New Roman" w:hAnsi="Times New Roman" w:eastAsia="宋体"/>
          <w:b w:val="0"/>
          <w:sz w:val="24"/>
        </w:rPr>
        <w:t>据CoinDesk报道，金融科技公司SoFi（Social Finance， Inc.）宣布在其银行应用中推出名为SoFiUSD的美元挂钩稳定币，面向全部1500万用户开放。稳定币由SoFi银行发行，储备资产由托管人持有。</w:t>
      </w:r>
    </w:p>
    <w:p>
      <w:pPr>
        <w:spacing w:before="0" w:after="120" w:line="360" w:lineRule="auto"/>
        <w:ind w:firstLine="480"/>
      </w:pPr>
      <w:r>
        <w:rPr>
          <w:rFonts w:ascii="Times New Roman" w:hAnsi="Times New Roman" w:eastAsia="宋体"/>
          <w:b w:val="0"/>
          <w:sz w:val="24"/>
        </w:rPr>
        <w:t>用户可使用SoFiUSD进行点对点转账、交易其他加密资产，并计划未来加入持仓收益功能。SoFi表示，此举旨在将加密功能无缝嵌入传统银行体验，降低用户进入门槛。</w:t>
      </w:r>
    </w:p>
    <w:p>
      <w:pPr>
        <w:spacing w:before="0" w:after="120" w:line="360" w:lineRule="auto"/>
        <w:ind w:firstLine="480"/>
      </w:pPr>
      <w:r>
        <w:rPr>
          <w:rFonts w:ascii="Times New Roman" w:hAnsi="Times New Roman" w:eastAsia="宋体"/>
          <w:b w:val="0"/>
          <w:sz w:val="24"/>
        </w:rPr>
        <w:t>SoFiUSD的推出标志着银行发行稳定币模式的重要进展。分析师指出，传统银行进入稳定币领域可能加速主流采用，但也引发关于存款保险和监管竞争的讨论。</w:t>
      </w:r>
    </w:p>
    <w:p>
      <w:pPr>
        <w:spacing w:before="0" w:after="40" w:line="360" w:lineRule="auto"/>
        <w:jc w:val="right"/>
      </w:pPr>
      <w:r>
        <w:rPr>
          <w:rFonts w:ascii="Times New Roman" w:hAnsi="Times New Roman" w:eastAsia="宋体"/>
          <w:b w:val="0"/>
          <w:sz w:val="21"/>
        </w:rPr>
        <w:t>（信息来源：CoinDesk）</w:t>
      </w:r>
    </w:p>
    <w:p>
      <w:pPr>
        <w:spacing w:before="0" w:after="20" w:line="360" w:lineRule="auto"/>
      </w:pPr>
      <w:r>
        <w:rPr>
          <w:rFonts w:ascii="Times New Roman" w:hAnsi="Times New Roman" w:eastAsia="宋体"/>
          <w:b w:val="0"/>
          <w:sz w:val="18"/>
        </w:rPr>
        <w:t>原文标题：SoFi brings bank-issued stablecoin to 15 million users in crypto push</w:t>
      </w:r>
    </w:p>
    <w:p>
      <w:pPr>
        <w:spacing w:before="0" w:after="200" w:line="360" w:lineRule="auto"/>
      </w:pPr>
      <w:r>
        <w:rPr>
          <w:rFonts w:ascii="Times New Roman" w:hAnsi="Times New Roman" w:eastAsia="宋体"/>
          <w:b w:val="0"/>
          <w:sz w:val="18"/>
        </w:rPr>
        <w:t>原文链接：https://news.google.com/rss/articles/CBMitAFBVV95cUxPUVNraHNab1VVdVNPeU13dnlkSTdSdkdoWTZGaUYxb25GYkVab3RvaDA2b2dOWUlUXzNlZ25lTVBaZGQyaWdFd0lVNXhnNXUtb3gtSl9mWWRxWkZYZmttY1lEVVlVZVZFdFZyQUJpZlloTDY3QjVIX1dpYXNEX0wwUVVTWXlPUFFlTTk4V21wX01CQ2NzdU1Ia3NMVE1Jcm1wVFpBb2VXWmIwMDdvV3pwcE5BTmI?oc=5</w:t>
      </w:r>
    </w:p>
    <w:p/>
    <w:p>
      <w:pPr>
        <w:spacing w:before="80" w:after="160" w:line="360" w:lineRule="auto"/>
      </w:pPr>
      <w:r>
        <w:rPr>
          <w:rFonts w:ascii="Times New Roman" w:hAnsi="Times New Roman" w:eastAsia="黑体"/>
          <w:b/>
          <w:sz w:val="28"/>
        </w:rPr>
        <w:t>Base推出MCP网关连接加密钱包与AI代理</w:t>
      </w:r>
    </w:p>
    <w:p>
      <w:pPr>
        <w:spacing w:before="0" w:after="40" w:line="360" w:lineRule="auto"/>
      </w:pPr>
      <w:r>
        <w:rPr>
          <w:rFonts w:ascii="Times New Roman" w:hAnsi="Times New Roman" w:eastAsia="宋体"/>
          <w:b w:val="0"/>
          <w:sz w:val="22"/>
        </w:rPr>
        <w:t>· Base MCP网关允许AI代理（如ChatGPT、Claude）直接执行链上操作</w:t>
      </w:r>
    </w:p>
    <w:p>
      <w:pPr>
        <w:spacing w:before="0" w:after="40" w:line="360" w:lineRule="auto"/>
      </w:pPr>
      <w:r>
        <w:rPr>
          <w:rFonts w:ascii="Times New Roman" w:hAnsi="Times New Roman" w:eastAsia="宋体"/>
          <w:b w:val="0"/>
          <w:sz w:val="22"/>
        </w:rPr>
        <w:t>· 支持资金转账、代币兑换和DeFi交互，首次实现AI自主管理加密资产</w:t>
      </w:r>
    </w:p>
    <w:p/>
    <w:p>
      <w:pPr>
        <w:spacing w:before="0" w:after="120" w:line="360" w:lineRule="auto"/>
        <w:ind w:firstLine="480"/>
      </w:pPr>
      <w:r>
        <w:rPr>
          <w:rFonts w:ascii="Times New Roman" w:hAnsi="Times New Roman" w:eastAsia="宋体"/>
          <w:b w:val="0"/>
          <w:sz w:val="24"/>
        </w:rPr>
        <w:t>Coinbase孵化的Base链推出新工具，让AI代理通过自然语言指令管理加密钱包。</w:t>
      </w:r>
    </w:p>
    <w:p>
      <w:pPr>
        <w:spacing w:before="0" w:after="120" w:line="360" w:lineRule="auto"/>
        <w:ind w:firstLine="480"/>
      </w:pPr>
      <w:r>
        <w:rPr>
          <w:rFonts w:ascii="Times New Roman" w:hAnsi="Times New Roman" w:eastAsia="宋体"/>
          <w:b w:val="0"/>
          <w:sz w:val="24"/>
        </w:rPr>
        <w:t>据CoinDesk报道，Coinbase孵化的Layer 2网络Base推出MCP（Model Context Protocol）网关，允许AI代理如ChatGPT和Claude直接访问用户加密钱包并执行链上操作。该工具通过标准化接口实现AI与区块链的交互。</w:t>
      </w:r>
    </w:p>
    <w:p>
      <w:pPr>
        <w:spacing w:before="0" w:after="120" w:line="360" w:lineRule="auto"/>
        <w:ind w:firstLine="480"/>
      </w:pPr>
      <w:r>
        <w:rPr>
          <w:rFonts w:ascii="Times New Roman" w:hAnsi="Times New Roman" w:eastAsia="宋体"/>
          <w:b w:val="0"/>
          <w:sz w:val="24"/>
        </w:rPr>
        <w:t>用户可通过自然语言指示AI代理进行资金转账、代币兑换、提供流动性等DeFi操作。Base表示，此举将极大简化Web3使用体验，推动AI与加密的融合。</w:t>
      </w:r>
    </w:p>
    <w:p>
      <w:pPr>
        <w:spacing w:before="0" w:after="120" w:line="360" w:lineRule="auto"/>
        <w:ind w:firstLine="480"/>
      </w:pPr>
      <w:r>
        <w:rPr>
          <w:rFonts w:ascii="Times New Roman" w:hAnsi="Times New Roman" w:eastAsia="宋体"/>
          <w:b w:val="0"/>
          <w:sz w:val="24"/>
        </w:rPr>
        <w:t>安全性方面，MCP网关采用权限控制和交易确认机制，用户需预先授权AI代理可操作的合约和金额上限。开发者称该工具已通过内部审计，但提醒用户谨慎设置权限。</w:t>
      </w:r>
    </w:p>
    <w:p>
      <w:pPr>
        <w:spacing w:before="0" w:after="40" w:line="360" w:lineRule="auto"/>
        <w:jc w:val="right"/>
      </w:pPr>
      <w:r>
        <w:rPr>
          <w:rFonts w:ascii="Times New Roman" w:hAnsi="Times New Roman" w:eastAsia="宋体"/>
          <w:b w:val="0"/>
          <w:sz w:val="21"/>
        </w:rPr>
        <w:t>（信息来源：CoinDesk）</w:t>
      </w:r>
    </w:p>
    <w:p>
      <w:pPr>
        <w:spacing w:before="0" w:after="20" w:line="360" w:lineRule="auto"/>
      </w:pPr>
      <w:r>
        <w:rPr>
          <w:rFonts w:ascii="Times New Roman" w:hAnsi="Times New Roman" w:eastAsia="宋体"/>
          <w:b w:val="0"/>
          <w:sz w:val="18"/>
        </w:rPr>
        <w:t>原文标题：Base launches new tool to connect crypto wallets to AI agents</w:t>
      </w:r>
    </w:p>
    <w:p>
      <w:pPr>
        <w:spacing w:before="0" w:after="200" w:line="360" w:lineRule="auto"/>
      </w:pPr>
      <w:r>
        <w:rPr>
          <w:rFonts w:ascii="Times New Roman" w:hAnsi="Times New Roman" w:eastAsia="宋体"/>
          <w:b w:val="0"/>
          <w:sz w:val="18"/>
        </w:rPr>
        <w:t>原文链接：https://news.google.com/rss/articles/CBMiwgFBVV95cUxQTnh6YTJFX3RPbzgxN0VsOEdhN1lXYzJQdElGN29sMXg4VzhHZURuR0NXNnoyWDBBa01OekhRYkFXd2RSd1ZOV0JKU0FHdGd1NHVhN2I4cVdHaDg3Nm4ycV96TDZ0YWtQbXg2aGxBcGFJdC1GSmNQdkNRMVIzTXp0eGVSWnU1WFc0TXhRUmMtUDRJRkR6enlRRkdvaUZyT0lmaDRUNC1Nc0lvWUE2eUtkcndlRVdVMEZWaEN3cXVLRWxDdw?oc=5</w:t>
      </w:r>
    </w:p>
    <w:p>
      <w:pPr>
        <w:sectPr>
          <w:pgSz w:w="12240" w:h="15840"/>
          <w:pgMar w:top="1440" w:right="1803" w:bottom="1440" w:left="1803" w:header="720" w:footer="720" w:gutter="0"/>
          <w:cols w:space="720"/>
          <w:docGrid w:linePitch="360"/>
        </w:sectPr>
      </w:pPr>
    </w:p>
    <w:p>
      <w:pPr>
        <w:spacing w:before="0" w:after="240" w:line="360" w:lineRule="auto"/>
      </w:pPr>
      <w:r>
        <w:rPr>
          <w:rFonts w:ascii="Times New Roman" w:hAnsi="Times New Roman" w:eastAsia="黑体"/>
          <w:b/>
          <w:sz w:val="32"/>
        </w:rPr>
        <w:t>【市场动态】</w:t>
      </w:r>
    </w:p>
    <w:p>
      <w:pPr>
        <w:spacing w:before="80" w:after="160" w:line="360" w:lineRule="auto"/>
      </w:pPr>
      <w:r>
        <w:rPr>
          <w:rFonts w:ascii="Times New Roman" w:hAnsi="Times New Roman" w:eastAsia="黑体"/>
          <w:b/>
          <w:sz w:val="28"/>
        </w:rPr>
        <w:t>贝莱德IBIT比特币ETF创纪录单笔13亿美元大宗交易</w:t>
      </w:r>
    </w:p>
    <w:p>
      <w:pPr>
        <w:spacing w:before="0" w:after="40" w:line="360" w:lineRule="auto"/>
      </w:pPr>
      <w:r>
        <w:rPr>
          <w:rFonts w:ascii="Times New Roman" w:hAnsi="Times New Roman" w:eastAsia="宋体"/>
          <w:b w:val="0"/>
          <w:sz w:val="22"/>
        </w:rPr>
        <w:t>· IBIT出现一笔13亿美元的大宗交易，为比特币ETF史上最大单笔交易</w:t>
      </w:r>
    </w:p>
    <w:p>
      <w:pPr>
        <w:spacing w:before="0" w:after="40" w:line="360" w:lineRule="auto"/>
      </w:pPr>
      <w:r>
        <w:rPr>
          <w:rFonts w:ascii="Times New Roman" w:hAnsi="Times New Roman" w:eastAsia="宋体"/>
          <w:b w:val="0"/>
          <w:sz w:val="22"/>
        </w:rPr>
        <w:t>· 该交易在暗池中执行，市场解读为机构大规模调仓行为</w:t>
      </w:r>
    </w:p>
    <w:p/>
    <w:p>
      <w:pPr>
        <w:spacing w:before="0" w:after="120" w:line="360" w:lineRule="auto"/>
        <w:ind w:firstLine="480"/>
      </w:pPr>
      <w:r>
        <w:rPr>
          <w:rFonts w:ascii="Times New Roman" w:hAnsi="Times New Roman" w:eastAsia="宋体"/>
          <w:b w:val="0"/>
          <w:sz w:val="24"/>
        </w:rPr>
        <w:t>贝莱德旗下IBIT比特币ETF记录了一笔价值13亿美元的大宗交易，引发市场关注。</w:t>
      </w:r>
    </w:p>
    <w:p>
      <w:pPr>
        <w:spacing w:before="0" w:after="120" w:line="360" w:lineRule="auto"/>
        <w:ind w:firstLine="480"/>
      </w:pPr>
      <w:r>
        <w:rPr>
          <w:rFonts w:ascii="Times New Roman" w:hAnsi="Times New Roman" w:eastAsia="宋体"/>
          <w:b w:val="0"/>
          <w:sz w:val="24"/>
        </w:rPr>
        <w:t>据TradingView报道，贝莱德（BlackRock）的iShares比特币信托（IBIT）出现一笔约13亿美元的大宗交易，为比特币ETF历史上最大单笔交易。该交易通过暗池（dark pool）执行，即私下配售，不立即影响公开市场价格。</w:t>
      </w:r>
    </w:p>
    <w:p>
      <w:pPr>
        <w:spacing w:before="0" w:after="120" w:line="360" w:lineRule="auto"/>
        <w:ind w:firstLine="480"/>
      </w:pPr>
      <w:r>
        <w:rPr>
          <w:rFonts w:ascii="Times New Roman" w:hAnsi="Times New Roman" w:eastAsia="宋体"/>
          <w:b w:val="0"/>
          <w:sz w:val="24"/>
        </w:rPr>
        <w:t>市场参与者猜测，这笔交易可能代表一家大型机构投资者进行资产配置调整。尽管交易量巨大，但比特币价格反应平淡，报约7.5万美元。部分分析师认为，暗池交易显示机构仍在使用ETF作为大规模配置工具。</w:t>
      </w:r>
    </w:p>
    <w:p>
      <w:pPr>
        <w:spacing w:before="0" w:after="120" w:line="360" w:lineRule="auto"/>
        <w:ind w:firstLine="480"/>
      </w:pPr>
      <w:r>
        <w:rPr>
          <w:rFonts w:ascii="Times New Roman" w:hAnsi="Times New Roman" w:eastAsia="宋体"/>
          <w:b w:val="0"/>
          <w:sz w:val="24"/>
        </w:rPr>
        <w:t>同时，比特币的‘身份认同危机’辩论持续，支持者认为其是数字黄金，批评者则视其为高风险资产。该大宗交易的发生时机正值比特币ETF整体面临资金流出压力。</w:t>
      </w:r>
    </w:p>
    <w:p>
      <w:pPr>
        <w:spacing w:before="0" w:after="40" w:line="360" w:lineRule="auto"/>
        <w:jc w:val="right"/>
      </w:pPr>
      <w:r>
        <w:rPr>
          <w:rFonts w:ascii="Times New Roman" w:hAnsi="Times New Roman" w:eastAsia="宋体"/>
          <w:b w:val="0"/>
          <w:sz w:val="21"/>
        </w:rPr>
        <w:t>（信息来源：TradingView）</w:t>
      </w:r>
    </w:p>
    <w:p>
      <w:pPr>
        <w:spacing w:before="0" w:after="20" w:line="360" w:lineRule="auto"/>
      </w:pPr>
      <w:r>
        <w:rPr>
          <w:rFonts w:ascii="Times New Roman" w:hAnsi="Times New Roman" w:eastAsia="宋体"/>
          <w:b w:val="0"/>
          <w:sz w:val="18"/>
        </w:rPr>
        <w:t>原文标题：BlackRock’s IBIT Sees Record $1.29B Bitcoin ETF Block Trade – As Crypto Faces ‘Identity Crisis’ Debate</w:t>
      </w:r>
    </w:p>
    <w:p>
      <w:pPr>
        <w:spacing w:before="0" w:after="200" w:line="360" w:lineRule="auto"/>
      </w:pPr>
      <w:r>
        <w:rPr>
          <w:rFonts w:ascii="Times New Roman" w:hAnsi="Times New Roman" w:eastAsia="宋体"/>
          <w:b w:val="0"/>
          <w:sz w:val="18"/>
        </w:rPr>
        <w:t>原文链接：https://news.google.com/rss/articles/CBMi7wFBVV95cUxNajk1Y2J3MXF0MEdwb0pkTkltOHRzaGtfemlsOUNfUk5PemFCYjc5d29hZE0tUW5CTjJOemZhTU5lVWduYjUyTjc3dE1RME11R0duNkxSTmpocVNPM2lQMDRsRjBZNTV1RV9ZN1R1VHdnblRLLU1tTWJ6WjZwZmlCdXdrWjJnS0ZFRnBvZ0RFcWRySW0tT1VXUWl0UkIwWjR3S0RScjdDZEZ1WjJ1bkZYd2NWbzE3UGI0YU9pSmpGSDExX3U1dk5LNk1NNDdkQ3REMC11R2hIWjNfczFmMFhCWnMyOER6MTFnVGs2TEptUQ?oc=5</w:t>
      </w:r>
    </w:p>
    <w:p/>
    <w:p>
      <w:pPr>
        <w:spacing w:before="80" w:after="160" w:line="360" w:lineRule="auto"/>
      </w:pPr>
      <w:r>
        <w:rPr>
          <w:rFonts w:ascii="Times New Roman" w:hAnsi="Times New Roman" w:eastAsia="黑体"/>
          <w:b/>
          <w:sz w:val="28"/>
        </w:rPr>
        <w:t>XRPETF规模突破14亿美元而比特币基金持续流出</w:t>
      </w:r>
    </w:p>
    <w:p>
      <w:pPr>
        <w:spacing w:before="0" w:after="40" w:line="360" w:lineRule="auto"/>
      </w:pPr>
      <w:r>
        <w:rPr>
          <w:rFonts w:ascii="Times New Roman" w:hAnsi="Times New Roman" w:eastAsia="宋体"/>
          <w:b w:val="0"/>
          <w:sz w:val="22"/>
        </w:rPr>
        <w:t>· XRP ETF总资产管理规模超过14亿美元</w:t>
      </w:r>
    </w:p>
    <w:p>
      <w:pPr>
        <w:spacing w:before="0" w:after="40" w:line="360" w:lineRule="auto"/>
      </w:pPr>
      <w:r>
        <w:rPr>
          <w:rFonts w:ascii="Times New Roman" w:hAnsi="Times New Roman" w:eastAsia="宋体"/>
          <w:b w:val="0"/>
          <w:sz w:val="22"/>
        </w:rPr>
        <w:t>· 比特币ETF同期出现资金流出，表明资金正从BTC轮动至XRP等替代资产</w:t>
      </w:r>
    </w:p>
    <w:p/>
    <w:p>
      <w:pPr>
        <w:spacing w:before="0" w:after="120" w:line="360" w:lineRule="auto"/>
        <w:ind w:firstLine="480"/>
      </w:pPr>
      <w:r>
        <w:rPr>
          <w:rFonts w:ascii="Times New Roman" w:hAnsi="Times New Roman" w:eastAsia="宋体"/>
          <w:b w:val="0"/>
          <w:sz w:val="24"/>
        </w:rPr>
        <w:t>XRP交易所交易产品总资产突破14亿美元，与比特币ETF资金流出形成对比。</w:t>
      </w:r>
    </w:p>
    <w:p>
      <w:pPr>
        <w:spacing w:before="0" w:after="120" w:line="360" w:lineRule="auto"/>
        <w:ind w:firstLine="480"/>
      </w:pPr>
      <w:r>
        <w:rPr>
          <w:rFonts w:ascii="Times New Roman" w:hAnsi="Times New Roman" w:eastAsia="宋体"/>
          <w:b w:val="0"/>
          <w:sz w:val="24"/>
        </w:rPr>
        <w:t>据MoneyCheck报道，XRP交易所交易基金（Exchange-Traded Funds，ETFs）的总资产管理规模（Assets Under Management，AUM）已超过14亿美元，标志着Ripple相关投资产品需求持续增长。与此同时，比特币ETF则经历资金净流出。</w:t>
      </w:r>
    </w:p>
    <w:p>
      <w:pPr>
        <w:spacing w:before="0" w:after="120" w:line="360" w:lineRule="auto"/>
        <w:ind w:firstLine="480"/>
      </w:pPr>
      <w:r>
        <w:rPr>
          <w:rFonts w:ascii="Times New Roman" w:hAnsi="Times New Roman" w:eastAsia="宋体"/>
          <w:b w:val="0"/>
          <w:sz w:val="24"/>
        </w:rPr>
        <w:t>分析师认为，资金从比特币轮动至XRP及其他替代加密货币的趋势正在增强。XRP ETF的强劲表现源于市场对Ripple与SEC诉讼接近尾声的乐观预期，以及机构投资者对多元化加密敞口的需求。</w:t>
      </w:r>
    </w:p>
    <w:p>
      <w:pPr>
        <w:spacing w:before="0" w:after="120" w:line="360" w:lineRule="auto"/>
        <w:ind w:firstLine="480"/>
      </w:pPr>
      <w:r>
        <w:rPr>
          <w:rFonts w:ascii="Times New Roman" w:hAnsi="Times New Roman" w:eastAsia="宋体"/>
          <w:b w:val="0"/>
          <w:sz w:val="24"/>
        </w:rPr>
        <w:t>截至目前，XRP ETF在5月累计净流入约1.17亿美元，且未出现单日净流出。这种韧性在整体加密市场情绪低迷的背景下尤为突出。</w:t>
      </w:r>
    </w:p>
    <w:p>
      <w:pPr>
        <w:spacing w:before="0" w:after="40" w:line="360" w:lineRule="auto"/>
        <w:jc w:val="right"/>
      </w:pPr>
      <w:r>
        <w:rPr>
          <w:rFonts w:ascii="Times New Roman" w:hAnsi="Times New Roman" w:eastAsia="宋体"/>
          <w:b w:val="0"/>
          <w:sz w:val="21"/>
        </w:rPr>
        <w:t>（信息来源：MoneyCheck）</w:t>
      </w:r>
    </w:p>
    <w:p>
      <w:pPr>
        <w:spacing w:before="0" w:after="20" w:line="360" w:lineRule="auto"/>
      </w:pPr>
      <w:r>
        <w:rPr>
          <w:rFonts w:ascii="Times New Roman" w:hAnsi="Times New Roman" w:eastAsia="宋体"/>
          <w:b w:val="0"/>
          <w:sz w:val="18"/>
        </w:rPr>
        <w:t>原文标题：XRP ETFs Surpass $1.4 Billion Mark While Bitcoin Funds Experience Outflows</w:t>
      </w:r>
    </w:p>
    <w:p>
      <w:pPr>
        <w:spacing w:before="0" w:after="200" w:line="360" w:lineRule="auto"/>
      </w:pPr>
      <w:r>
        <w:rPr>
          <w:rFonts w:ascii="Times New Roman" w:hAnsi="Times New Roman" w:eastAsia="宋体"/>
          <w:b w:val="0"/>
          <w:sz w:val="18"/>
        </w:rPr>
        <w:t>原文链接：https://news.google.com/rss/articles/CBMingFBVV95cUxOZnJyMTVmVnhfYWdrdkgwTVMtS3Bpd3FSdVJXMVRZTktPNU10TkwtbTI4TkhmMnF2Sk9HZVZ0T3Q4dElURFpRVDJvLW53UFlIQ1VnU3pZUkFfNnRvTVFFdkFVdFhQSWJ5UGUtNmoxTUU2VTBpQU1NdWgzSUpCbkpGV1ZZNjRYR2V3b0FQZWJhY2k4TmhmOWQ1SHZMNlhlQQ?oc=5</w:t>
      </w:r>
    </w:p>
    <w:p>
      <w:pPr>
        <w:sectPr>
          <w:pgSz w:w="12240" w:h="15840"/>
          <w:pgMar w:top="1440" w:right="1803" w:bottom="1440" w:left="1803" w:header="720" w:footer="720" w:gutter="0"/>
          <w:cols w:space="720"/>
          <w:docGrid w:linePitch="360"/>
        </w:sectPr>
      </w:pPr>
    </w:p>
    <w:p>
      <w:pPr>
        <w:spacing w:before="0" w:after="240" w:line="360" w:lineRule="auto"/>
      </w:pPr>
      <w:r>
        <w:rPr>
          <w:rFonts w:ascii="Times New Roman" w:hAnsi="Times New Roman" w:eastAsia="黑体"/>
          <w:b/>
          <w:sz w:val="32"/>
        </w:rPr>
        <w:t>【意见领袖】</w:t>
      </w:r>
    </w:p>
    <w:p>
      <w:pPr>
        <w:spacing w:before="80" w:after="160" w:line="360" w:lineRule="auto"/>
      </w:pPr>
      <w:r>
        <w:rPr>
          <w:rFonts w:ascii="Times New Roman" w:hAnsi="Times New Roman" w:eastAsia="黑体"/>
          <w:b/>
          <w:sz w:val="28"/>
        </w:rPr>
        <w:t>CathieWood预测比特币五年内将达到75万美元</w:t>
      </w:r>
    </w:p>
    <w:p>
      <w:pPr>
        <w:spacing w:before="0" w:after="40" w:line="360" w:lineRule="auto"/>
      </w:pPr>
      <w:r>
        <w:rPr>
          <w:rFonts w:ascii="Times New Roman" w:hAnsi="Times New Roman" w:eastAsia="宋体"/>
          <w:b w:val="0"/>
          <w:sz w:val="22"/>
        </w:rPr>
        <w:t>· Ark Invest CEO Cathie Wood重申比特币5年内达75万美元的目标价</w:t>
      </w:r>
    </w:p>
    <w:p>
      <w:pPr>
        <w:spacing w:before="0" w:after="40" w:line="360" w:lineRule="auto"/>
      </w:pPr>
      <w:r>
        <w:rPr>
          <w:rFonts w:ascii="Times New Roman" w:hAnsi="Times New Roman" w:eastAsia="宋体"/>
          <w:b w:val="0"/>
          <w:sz w:val="22"/>
        </w:rPr>
        <w:t>· 认为机构采纳和稀缺性将推动比特币长期大幅上涨</w:t>
      </w:r>
    </w:p>
    <w:p/>
    <w:p>
      <w:pPr>
        <w:spacing w:before="0" w:after="120" w:line="360" w:lineRule="auto"/>
        <w:ind w:firstLine="480"/>
      </w:pPr>
      <w:r>
        <w:rPr>
          <w:rFonts w:ascii="Times New Roman" w:hAnsi="Times New Roman" w:eastAsia="宋体"/>
          <w:b w:val="0"/>
          <w:sz w:val="24"/>
        </w:rPr>
        <w:t>Ark Invest首席执行官Cathie Wood坚持其比特币价格预测，认为五年内可达75万美元。</w:t>
      </w:r>
    </w:p>
    <w:p>
      <w:pPr>
        <w:spacing w:before="0" w:after="120" w:line="360" w:lineRule="auto"/>
        <w:ind w:firstLine="480"/>
      </w:pPr>
      <w:r>
        <w:rPr>
          <w:rFonts w:ascii="Times New Roman" w:hAnsi="Times New Roman" w:eastAsia="宋体"/>
          <w:b w:val="0"/>
          <w:sz w:val="24"/>
        </w:rPr>
        <w:t>据CoinCentral报道，Ark Invest（方舟投资）首席执行官Cathie Wood在最新访谈中重申其对比特币价格的乐观预测，认为比特币在五年内可能达到75万美元。Wood指出，机构投资者的持续买入和比特币区块奖励减半造成的供应稀缺是核心驱动因素。</w:t>
      </w:r>
    </w:p>
    <w:p>
      <w:pPr>
        <w:spacing w:before="0" w:after="120" w:line="360" w:lineRule="auto"/>
        <w:ind w:firstLine="480"/>
      </w:pPr>
      <w:r>
        <w:rPr>
          <w:rFonts w:ascii="Times New Roman" w:hAnsi="Times New Roman" w:eastAsia="宋体"/>
          <w:b w:val="0"/>
          <w:sz w:val="24"/>
        </w:rPr>
        <w:t>Wood强调，尽管近期比特币ETF出现资金流出，但长期机构配置趋势并未改变。她认为，当前的抛售主要来自短期投机者，而长期持有者（特别是机构）仍在积累。</w:t>
      </w:r>
    </w:p>
    <w:p>
      <w:pPr>
        <w:spacing w:before="0" w:after="120" w:line="360" w:lineRule="auto"/>
        <w:ind w:firstLine="480"/>
      </w:pPr>
      <w:r>
        <w:rPr>
          <w:rFonts w:ascii="Times New Roman" w:hAnsi="Times New Roman" w:eastAsia="宋体"/>
          <w:b w:val="0"/>
          <w:sz w:val="24"/>
        </w:rPr>
        <w:t>Ark Invest对比特币的基本面分析显示，随着全球对数字价值储存的需求增长，比特币市值有望从目前的约1.5万亿美元增长至超过15万亿美元，对应单价75万美元。Wood还提到，监管明确化将进一步释放机构需求。</w:t>
      </w:r>
    </w:p>
    <w:p>
      <w:pPr>
        <w:spacing w:before="0" w:after="40" w:line="360" w:lineRule="auto"/>
        <w:jc w:val="right"/>
      </w:pPr>
      <w:r>
        <w:rPr>
          <w:rFonts w:ascii="Times New Roman" w:hAnsi="Times New Roman" w:eastAsia="宋体"/>
          <w:b w:val="0"/>
          <w:sz w:val="21"/>
        </w:rPr>
        <w:t>（信息来源：CoinCentral）</w:t>
      </w:r>
    </w:p>
    <w:p>
      <w:pPr>
        <w:spacing w:before="0" w:after="20" w:line="360" w:lineRule="auto"/>
      </w:pPr>
      <w:r>
        <w:rPr>
          <w:rFonts w:ascii="Times New Roman" w:hAnsi="Times New Roman" w:eastAsia="宋体"/>
          <w:b w:val="0"/>
          <w:sz w:val="18"/>
        </w:rPr>
        <w:t>原文标题：Cathie Wood Sees Bitcoin Beaching $750,000 In 5 Years, Here’s Why</w:t>
      </w:r>
    </w:p>
    <w:p>
      <w:pPr>
        <w:spacing w:before="0" w:after="200" w:line="360" w:lineRule="auto"/>
      </w:pPr>
      <w:r>
        <w:rPr>
          <w:rFonts w:ascii="Times New Roman" w:hAnsi="Times New Roman" w:eastAsia="宋体"/>
          <w:b w:val="0"/>
          <w:sz w:val="18"/>
        </w:rPr>
        <w:t>原文链接：https://news.google.com/rss/articles/CBMijwFBVV95cUxNSUo3RUZua01LQm9lSDB6b0s2aXlodGdYelJ6UFVxZ3RtalRqbE15NDhPZ0pxS25Sc2hnbkFpZzR6Y0N0Z1I0bnpUT0hXMXY1NXJCSkpkZDJVellKWW9qV2pvc1RaeEt1bWZaQUxsLWZQYlhYRE1tV2Rsbkc1cVB3NmNvYTIwOHRhVF9xX1VYZw?oc=5</w:t>
      </w:r>
    </w:p>
    <w:p/>
    <w:p>
      <w:pPr>
        <w:spacing w:before="80" w:after="160" w:line="360" w:lineRule="auto"/>
      </w:pPr>
      <w:r>
        <w:rPr>
          <w:rFonts w:ascii="Times New Roman" w:hAnsi="Times New Roman" w:eastAsia="黑体"/>
          <w:b/>
          <w:sz w:val="28"/>
        </w:rPr>
        <w:t>经济学家DawieRoodt警告南非人可能因加密监管收紧抛弃本币</w:t>
      </w:r>
    </w:p>
    <w:p>
      <w:pPr>
        <w:spacing w:before="0" w:after="40" w:line="360" w:lineRule="auto"/>
      </w:pPr>
      <w:r>
        <w:rPr>
          <w:rFonts w:ascii="Times New Roman" w:hAnsi="Times New Roman" w:eastAsia="宋体"/>
          <w:b w:val="0"/>
          <w:sz w:val="22"/>
        </w:rPr>
        <w:t>· 经济学家Dawie Roodt认为过度监管可能促使南非人转向加密货币替代兰特</w:t>
      </w:r>
    </w:p>
    <w:p>
      <w:pPr>
        <w:spacing w:before="0" w:after="40" w:line="360" w:lineRule="auto"/>
      </w:pPr>
      <w:r>
        <w:rPr>
          <w:rFonts w:ascii="Times New Roman" w:hAnsi="Times New Roman" w:eastAsia="宋体"/>
          <w:b w:val="0"/>
          <w:sz w:val="22"/>
        </w:rPr>
        <w:t>· 指出监管收紧反而可能加速加密货币采纳，削弱本币需求</w:t>
      </w:r>
    </w:p>
    <w:p/>
    <w:p>
      <w:pPr>
        <w:spacing w:before="0" w:after="120" w:line="360" w:lineRule="auto"/>
        <w:ind w:firstLine="480"/>
      </w:pPr>
      <w:r>
        <w:rPr>
          <w:rFonts w:ascii="Times New Roman" w:hAnsi="Times New Roman" w:eastAsia="宋体"/>
          <w:b w:val="0"/>
          <w:sz w:val="24"/>
        </w:rPr>
        <w:t>经济学家Dawie Roodt警告，南非若过度监管加密货币，可能导致民众放弃兰特。</w:t>
      </w:r>
    </w:p>
    <w:p>
      <w:pPr>
        <w:spacing w:before="0" w:after="120" w:line="360" w:lineRule="auto"/>
        <w:ind w:firstLine="480"/>
      </w:pPr>
      <w:r>
        <w:rPr>
          <w:rFonts w:ascii="Times New Roman" w:hAnsi="Times New Roman" w:eastAsia="宋体"/>
          <w:b w:val="0"/>
          <w:sz w:val="24"/>
        </w:rPr>
        <w:t>据Bitcoin News报道，南非经济学家Dawie Roodt在一份分析中警告，如果监管机构对加密货币实施过于严格的规则，南非人可能会大量转向比特币等数字资产，从而削弱对本国货币兰特（ZAR）的需求。</w:t>
      </w:r>
    </w:p>
    <w:p>
      <w:pPr>
        <w:spacing w:before="0" w:after="120" w:line="360" w:lineRule="auto"/>
        <w:ind w:firstLine="480"/>
      </w:pPr>
      <w:r>
        <w:rPr>
          <w:rFonts w:ascii="Times New Roman" w:hAnsi="Times New Roman" w:eastAsia="宋体"/>
          <w:b w:val="0"/>
          <w:sz w:val="24"/>
        </w:rPr>
        <w:t>Roodt指出，历史上当货币管控加强时，民众往往会寻找替代价值储存手段。加密货币提供了逃离政府监控和价值贬值的途径。他强调，政策制定者应在保护投资者与不扼杀创新之间找到平衡。</w:t>
      </w:r>
    </w:p>
    <w:p>
      <w:pPr>
        <w:spacing w:before="0" w:after="120" w:line="360" w:lineRule="auto"/>
        <w:ind w:firstLine="480"/>
      </w:pPr>
      <w:r>
        <w:rPr>
          <w:rFonts w:ascii="Times New Roman" w:hAnsi="Times New Roman" w:eastAsia="宋体"/>
          <w:b w:val="0"/>
          <w:sz w:val="24"/>
        </w:rPr>
        <w:t>南非储备银行（South African Reserve Bank，SARB）近期收紧了加密资产服务提供商的注册要求，并加强了对跨境交易的监控。Roodt认为，这些措施可能适得其反，加速资本外流和本币替代。</w:t>
      </w:r>
    </w:p>
    <w:p>
      <w:pPr>
        <w:spacing w:before="0" w:after="40" w:line="360" w:lineRule="auto"/>
        <w:jc w:val="right"/>
      </w:pPr>
      <w:r>
        <w:rPr>
          <w:rFonts w:ascii="Times New Roman" w:hAnsi="Times New Roman" w:eastAsia="宋体"/>
          <w:b w:val="0"/>
          <w:sz w:val="21"/>
        </w:rPr>
        <w:t>（信息来源：Bitcoin News）</w:t>
      </w:r>
    </w:p>
    <w:p>
      <w:pPr>
        <w:spacing w:before="0" w:after="20" w:line="360" w:lineRule="auto"/>
      </w:pPr>
      <w:r>
        <w:rPr>
          <w:rFonts w:ascii="Times New Roman" w:hAnsi="Times New Roman" w:eastAsia="宋体"/>
          <w:b w:val="0"/>
          <w:sz w:val="18"/>
        </w:rPr>
        <w:t>原文标题：Economist Dawie Roodt Warns South Africans May Drop Local Currency as Crypto Rules Tighten</w:t>
      </w:r>
    </w:p>
    <w:p>
      <w:pPr>
        <w:spacing w:before="0" w:after="200" w:line="360" w:lineRule="auto"/>
      </w:pPr>
      <w:r>
        <w:rPr>
          <w:rFonts w:ascii="Times New Roman" w:hAnsi="Times New Roman" w:eastAsia="宋体"/>
          <w:b w:val="0"/>
          <w:sz w:val="18"/>
        </w:rPr>
        <w:t>原文链接：https://news.google.com/rss/articles/CBMitwFBVV95cUxPcjh6b3RQdndyeTBiM0g5TTlEY294NEhvdktZZl8zQ3V2djRxSDlTN1dvYnNoR0tIWXQ5d0ZJTzdYU1RkNVptYVBUQTVNWERuVVJVTHZJUzVKQ2ltMzd2VTl2UmRJZk9PajFZOUh2MmZQd1RIWTZfZjdldk96elVRcjlWV01YUVdzaVpnaG94Z203MnFiaDA0WWhNb0xmd2NjZV9kd2xnc01Gak9EM3NqQTBFSFdkSzA?oc=5</w:t>
      </w:r>
    </w:p>
    <w:p>
      <w:pPr>
        <w:sectPr>
          <w:pgSz w:w="12240" w:h="15840"/>
          <w:pgMar w:top="1440" w:right="1803" w:bottom="1440" w:left="1803" w:header="720" w:footer="720" w:gutter="0"/>
          <w:cols w:space="720"/>
          <w:docGrid w:linePitch="360"/>
        </w:sectPr>
      </w:pPr>
    </w:p>
    <w:p>
      <w:pPr>
        <w:spacing w:before="0" w:after="240" w:line="360" w:lineRule="auto"/>
      </w:pPr>
      <w:r>
        <w:rPr>
          <w:rFonts w:ascii="Times New Roman" w:hAnsi="Times New Roman" w:eastAsia="黑体"/>
          <w:b/>
          <w:sz w:val="32"/>
        </w:rPr>
        <w:t>【专题研究】</w:t>
      </w:r>
    </w:p>
    <w:p>
      <w:pPr>
        <w:spacing w:before="80" w:after="160" w:line="360" w:lineRule="auto"/>
      </w:pPr>
      <w:r>
        <w:rPr>
          <w:rFonts w:ascii="Times New Roman" w:hAnsi="Times New Roman" w:eastAsia="黑体"/>
          <w:b/>
          <w:sz w:val="28"/>
        </w:rPr>
        <w:t>代币化实物资产市场突破510亿美元私人信贷领跑增长</w:t>
      </w:r>
    </w:p>
    <w:p>
      <w:pPr>
        <w:spacing w:before="0" w:after="40" w:line="360" w:lineRule="auto"/>
      </w:pPr>
      <w:r>
        <w:rPr>
          <w:rFonts w:ascii="Times New Roman" w:hAnsi="Times New Roman" w:eastAsia="宋体"/>
          <w:b w:val="0"/>
          <w:sz w:val="22"/>
        </w:rPr>
        <w:t>· Bernstein报告显示代币化实物资产（RWA）市场总值已超510亿美元</w:t>
      </w:r>
    </w:p>
    <w:p>
      <w:pPr>
        <w:spacing w:before="0" w:after="40" w:line="360" w:lineRule="auto"/>
      </w:pPr>
      <w:r>
        <w:rPr>
          <w:rFonts w:ascii="Times New Roman" w:hAnsi="Times New Roman" w:eastAsia="宋体"/>
          <w:b w:val="0"/>
          <w:sz w:val="22"/>
        </w:rPr>
        <w:t>· 私人信贷成为增长最快的细分领域，代币化国债紧随其后</w:t>
      </w:r>
    </w:p>
    <w:p/>
    <w:p>
      <w:pPr>
        <w:spacing w:before="0" w:after="120" w:line="360" w:lineRule="auto"/>
        <w:ind w:firstLine="480"/>
      </w:pPr>
      <w:r>
        <w:rPr>
          <w:rFonts w:ascii="Times New Roman" w:hAnsi="Times New Roman" w:eastAsia="宋体"/>
          <w:b w:val="0"/>
          <w:sz w:val="24"/>
        </w:rPr>
        <w:t>Bernstein研究报告指出，代币化实物资产市场规模突破510亿美元，机构采纳加速。</w:t>
      </w:r>
    </w:p>
    <w:p>
      <w:pPr>
        <w:spacing w:before="0" w:after="120" w:line="360" w:lineRule="auto"/>
        <w:ind w:firstLine="480"/>
      </w:pPr>
      <w:r>
        <w:rPr>
          <w:rFonts w:ascii="Times New Roman" w:hAnsi="Times New Roman" w:eastAsia="宋体"/>
          <w:b w:val="0"/>
          <w:sz w:val="24"/>
        </w:rPr>
        <w:t>据Cryptonews.net报道，Bernstein（伯恩斯坦）发布的最新研究报告显示，代币化实物资产（Real-World Assets，RWA）市场总值已超过510亿美元，较年初大幅增长。其中，私人信贷代币化是增长最快的领域，代币化国债和稳定币储备资产也贡献了大量份额。</w:t>
      </w:r>
    </w:p>
    <w:p>
      <w:pPr>
        <w:spacing w:before="0" w:after="120" w:line="360" w:lineRule="auto"/>
        <w:ind w:firstLine="480"/>
      </w:pPr>
      <w:r>
        <w:rPr>
          <w:rFonts w:ascii="Times New Roman" w:hAnsi="Times New Roman" w:eastAsia="宋体"/>
          <w:b w:val="0"/>
          <w:sz w:val="24"/>
        </w:rPr>
        <w:t>报告指出，代币化RWA正从早期实验阶段进入主流机构采用阶段。BlackRock、Franklin Templeton等资产管理公司的代币化基金产品推动了市场扩张，其管理的代币化国债资产规模已突破25亿美元。</w:t>
      </w:r>
    </w:p>
    <w:p>
      <w:pPr>
        <w:spacing w:before="0" w:after="120" w:line="360" w:lineRule="auto"/>
        <w:ind w:firstLine="480"/>
      </w:pPr>
      <w:r>
        <w:rPr>
          <w:rFonts w:ascii="Times New Roman" w:hAnsi="Times New Roman" w:eastAsia="宋体"/>
          <w:b w:val="0"/>
          <w:sz w:val="24"/>
        </w:rPr>
        <w:t>Bernstein分析师认为，代币化能够提高传统资产的流动性、降低交易成本并实现24/7交易。监管框架的逐步明确（如欧盟MiCA和美国GENIUS法案）将进一步消除障碍，预计2028年RWA市场总值可能突破万亿美元。</w:t>
      </w:r>
    </w:p>
    <w:p>
      <w:pPr>
        <w:spacing w:before="0" w:after="120" w:line="360" w:lineRule="auto"/>
        <w:ind w:firstLine="480"/>
      </w:pPr>
      <w:r>
        <w:rPr>
          <w:rFonts w:ascii="Times New Roman" w:hAnsi="Times New Roman" w:eastAsia="宋体"/>
          <w:b w:val="0"/>
          <w:sz w:val="24"/>
        </w:rPr>
        <w:t>然而，报告也警告该领域面临托管、法律确权和跨链互操作性等挑战。私人信贷代币化尤其需要解决借款人信用评估标准和二级市场流动性不足的问题。</w:t>
      </w:r>
    </w:p>
    <w:p>
      <w:pPr>
        <w:spacing w:before="0" w:after="120" w:line="360" w:lineRule="auto"/>
        <w:ind w:firstLine="480"/>
      </w:pPr>
      <w:r>
        <w:rPr>
          <w:rFonts w:ascii="Times New Roman" w:hAnsi="Times New Roman" w:eastAsia="宋体"/>
          <w:b w:val="0"/>
          <w:sz w:val="24"/>
        </w:rPr>
        <w:t>目前，以太坊是代币化RWA的首选区块链，但Solana和新兴Layer 2网络正在争夺市场份额。Bernstein表示，基础设施的成熟将决定哪个生态最终主导这一赛道。</w:t>
      </w:r>
    </w:p>
    <w:p>
      <w:pPr>
        <w:spacing w:before="0" w:after="40" w:line="360" w:lineRule="auto"/>
        <w:jc w:val="right"/>
      </w:pPr>
      <w:r>
        <w:rPr>
          <w:rFonts w:ascii="Times New Roman" w:hAnsi="Times New Roman" w:eastAsia="宋体"/>
          <w:b w:val="0"/>
          <w:sz w:val="21"/>
        </w:rPr>
        <w:t>（信息来源：Cryptonews.net）</w:t>
      </w:r>
    </w:p>
    <w:p>
      <w:pPr>
        <w:spacing w:before="0" w:after="20" w:line="360" w:lineRule="auto"/>
      </w:pPr>
      <w:r>
        <w:rPr>
          <w:rFonts w:ascii="Times New Roman" w:hAnsi="Times New Roman" w:eastAsia="宋体"/>
          <w:b w:val="0"/>
          <w:sz w:val="18"/>
        </w:rPr>
        <w:t>原文标题：Tokenized Real-World Asset Market Surpasses $51 Billion, Bernstein Reports</w:t>
      </w:r>
    </w:p>
    <w:p>
      <w:pPr>
        <w:spacing w:before="0" w:after="200" w:line="360" w:lineRule="auto"/>
      </w:pPr>
      <w:r>
        <w:rPr>
          <w:rFonts w:ascii="Times New Roman" w:hAnsi="Times New Roman" w:eastAsia="宋体"/>
          <w:b w:val="0"/>
          <w:sz w:val="18"/>
        </w:rPr>
        <w:t>原文链接：https://news.google.com/rss/articles/CBMiXEFVX3lxTFBUd0FTblVqNnREaDNiM2tFQ1NoSHRnV2h2VjU0MlctOUZlT3FiZVdQWmdpUjVqWWFoQlBqdzZVLUxVWlNPcDJqLUk5YmJ1X09LNktWU3BkSURydHJt?oc=5</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2026-05-24 19:45 至 2026-05-27 19:45（北京时间，最近3天）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