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美国立法者反对劳工部将加密货币纳入401计划</w:t>
      </w:r>
    </w:p>
    <w:p>
      <w:pPr>
        <w:pStyle w:val="ListParagraph"/>
        <w:spacing w:before="0" w:after="0" w:line="360" w:lineRule="auto"/>
        <w:ind w:left="0" w:firstLine="0"/>
      </w:pPr>
      <w:r>
        <w:rPr>
          <w:rFonts w:ascii="Times New Roman" w:hAnsi="Times New Roman" w:cs="Times New Roman" w:eastAsia="楷体"/>
          <w:b w:val="0"/>
          <w:sz w:val="28"/>
        </w:rPr>
        <w:t>· 纽约加密货币监管机构与欧盟合作监管稳定币</w:t>
      </w:r>
    </w:p>
    <w:p>
      <w:pPr>
        <w:pStyle w:val="ListParagraph"/>
        <w:spacing w:before="0" w:after="0" w:line="360" w:lineRule="auto"/>
        <w:ind w:left="0" w:firstLine="0"/>
      </w:pPr>
      <w:r>
        <w:rPr>
          <w:rFonts w:ascii="Times New Roman" w:hAnsi="Times New Roman" w:cs="Times New Roman" w:eastAsia="楷体"/>
          <w:b w:val="0"/>
          <w:sz w:val="28"/>
        </w:rPr>
        <w:t>· 英国上议院警告英格兰银行严格限制英镑稳定币规则</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Orbs在以太坊和Arbitrum上推出V5版本降低十多个链上的成本</w:t>
      </w:r>
    </w:p>
    <w:p>
      <w:pPr>
        <w:pStyle w:val="ListParagraph"/>
        <w:spacing w:before="0" w:after="0" w:line="360" w:lineRule="auto"/>
        <w:ind w:left="0" w:firstLine="0"/>
      </w:pPr>
      <w:r>
        <w:rPr>
          <w:rFonts w:ascii="Times New Roman" w:hAnsi="Times New Roman" w:cs="Times New Roman" w:eastAsia="楷体"/>
          <w:b w:val="0"/>
          <w:sz w:val="28"/>
        </w:rPr>
        <w:t>· 以太坊首个后量子迁移规范发布</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万事达卡扩展稳定币结算选项支持USDC、PYUSD和RLUSD</w:t>
      </w:r>
    </w:p>
    <w:p>
      <w:pPr>
        <w:pStyle w:val="ListParagraph"/>
        <w:spacing w:before="0" w:after="0" w:line="360" w:lineRule="auto"/>
        <w:ind w:left="0" w:firstLine="0"/>
      </w:pPr>
      <w:r>
        <w:rPr>
          <w:rFonts w:ascii="Times New Roman" w:hAnsi="Times New Roman" w:cs="Times New Roman" w:eastAsia="楷体"/>
          <w:b w:val="0"/>
          <w:sz w:val="28"/>
        </w:rPr>
        <w:t>· Symbiotic推出新流动性网络简化代币化资产兑现</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Cardano创始人CharlesHoskinson警告TapTools停运后会出现一波失败</w:t>
      </w:r>
    </w:p>
    <w:p>
      <w:pPr>
        <w:pStyle w:val="ListParagraph"/>
        <w:spacing w:before="0" w:after="0" w:line="360" w:lineRule="auto"/>
        <w:ind w:left="0" w:firstLine="0"/>
      </w:pPr>
      <w:r>
        <w:rPr>
          <w:rFonts w:ascii="Times New Roman" w:hAnsi="Times New Roman" w:cs="Times New Roman" w:eastAsia="楷体"/>
          <w:b w:val="0"/>
          <w:sz w:val="28"/>
        </w:rPr>
        <w:t>· FranklinTempleton称华尔街因担心区块链威胁其利润而恐惧</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美国立法者反对劳工部将加密货币纳入401计划</w:t>
      </w:r>
    </w:p>
    <w:p>
      <w:pPr>
        <w:spacing w:before="0" w:after="0" w:line="240" w:lineRule="auto"/>
        <w:ind w:left="0" w:right="0" w:firstLine="0"/>
        <w:jc w:val="both"/>
      </w:pPr>
      <w:r>
        <w:rPr>
          <w:rFonts w:ascii="Times New Roman" w:hAnsi="Times New Roman" w:cs="Times New Roman" w:eastAsia="仿宋"/>
          <w:b w:val="0"/>
          <w:sz w:val="28"/>
        </w:rPr>
        <w:t>· 美国两党议员联名致信劳工部，反对允许401(k)计划投资加密货币的提案，认为风险过高。</w:t>
      </w:r>
    </w:p>
    <w:p>
      <w:pPr>
        <w:spacing w:before="0" w:after="0" w:line="240" w:lineRule="auto"/>
        <w:ind w:left="0" w:right="0" w:firstLine="0"/>
        <w:jc w:val="both"/>
      </w:pPr>
      <w:r>
        <w:rPr>
          <w:rFonts w:ascii="Times New Roman" w:hAnsi="Times New Roman" w:cs="Times New Roman" w:eastAsia="仿宋"/>
          <w:b w:val="0"/>
          <w:sz w:val="28"/>
        </w:rPr>
        <w:t>· 立法者担忧加密货币波动性及缺乏成熟监管框架，可能损害退休储蓄安全性。</w:t>
      </w:r>
    </w:p>
    <w:p>
      <w:pPr>
        <w:spacing w:before="0" w:after="0" w:line="240" w:lineRule="auto"/>
        <w:ind w:left="0" w:right="0" w:firstLine="0"/>
        <w:jc w:val="both"/>
      </w:pPr>
      <w:r>
        <w:rPr>
          <w:rFonts w:ascii="Times New Roman" w:hAnsi="Times New Roman" w:cs="Times New Roman" w:eastAsia="仿宋"/>
          <w:b w:val="0"/>
          <w:sz w:val="28"/>
        </w:rPr>
        <w:t>· 劳工部此前草案若通过，将扩大退休账户投资范围，但面临国会阻力。</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2026年6月3日，美国国会多名议员正式表达对劳工部拟议规则的反对，该规则旨在允许401(k)退休计划中包含加密货币资产。立法者认为此举将退休储蓄置于不必要的风险之中。</w:t>
      </w:r>
    </w:p>
    <w:p>
      <w:pPr>
        <w:pStyle w:val="正文内容"/>
        <w:spacing w:before="0" w:after="0" w:line="240" w:lineRule="auto"/>
        <w:ind w:left="0" w:right="0" w:firstLine="560"/>
        <w:jc w:val="both"/>
      </w:pPr>
      <w:r>
        <w:rPr>
          <w:rFonts w:ascii="Times New Roman" w:hAnsi="Times New Roman" w:cs="Times New Roman" w:eastAsia="仿宋"/>
          <w:b w:val="0"/>
          <w:sz w:val="28"/>
        </w:rPr>
        <w:t>美国立法者于2026年6月3日对劳工部（Department of Labor）的一项提案提出正式反对，该提案允许401(k)退休计划将加密货币纳入投资选项。在致劳工部的信中，由两党议员组成的团体指出，加密货币的极端波动性和缺乏消费者保护措施，不适合作为退休储蓄的核心组成部分。他们要求劳工部撤回或大幅修改该规则，以保护工人们的退休安全。</w:t>
      </w:r>
    </w:p>
    <w:p>
      <w:pPr>
        <w:pStyle w:val="正文内容"/>
        <w:spacing w:before="0" w:after="0" w:line="240" w:lineRule="auto"/>
        <w:ind w:left="0" w:right="0" w:firstLine="560"/>
        <w:jc w:val="both"/>
      </w:pPr>
      <w:r>
        <w:rPr>
          <w:rFonts w:ascii="Times New Roman" w:hAnsi="Times New Roman" w:cs="Times New Roman" w:eastAsia="仿宋"/>
          <w:b w:val="0"/>
          <w:sz w:val="28"/>
        </w:rPr>
        <w:t>这封联名信由众议院教育与劳工委员会的资深成员带头签署，强调加密货币市场在过去一年中经历了多次剧烈震荡，总市值蒸发超过数千亿美元。立法者认为，401(k)计划作为美国退休体系的支柱，其投资选择应当优先考虑稳定性与长期回报，而非投机性资产。他们引用了劳工部自身此前发布的指导意见，该指导曾警告计划受托人应对加密货币风险保持警惕。</w:t>
      </w:r>
    </w:p>
    <w:p>
      <w:pPr>
        <w:pStyle w:val="正文内容"/>
        <w:spacing w:before="0" w:after="0" w:line="240" w:lineRule="auto"/>
        <w:ind w:left="0" w:right="0" w:firstLine="560"/>
        <w:jc w:val="both"/>
      </w:pPr>
      <w:r>
        <w:rPr>
          <w:rFonts w:ascii="Times New Roman" w:hAnsi="Times New Roman" w:cs="Times New Roman" w:eastAsia="仿宋"/>
          <w:b w:val="0"/>
          <w:sz w:val="28"/>
        </w:rPr>
        <w:t>劳工部于2026年初提出的草案规则，旨在放宽对退休计划投资类型的限制，允许受托人在审慎监督下将资金配置到数字资产中。支持者认为，这可以为投资者提供多元化机会，并跟上金融创新的步伐。然而，立法者反驳称，当前的加密货币监管框架不完善，存在欺诈、市场操纵和托管安全等尚未解决的问题。他们还担忧，普通员工缺乏足够知识来评估此类资产的风险。</w:t>
      </w:r>
    </w:p>
    <w:p>
      <w:pPr>
        <w:pStyle w:val="正文内容"/>
        <w:spacing w:before="0" w:after="0" w:line="240" w:lineRule="auto"/>
        <w:ind w:left="0" w:right="0" w:firstLine="560"/>
        <w:jc w:val="both"/>
      </w:pPr>
      <w:r>
        <w:rPr>
          <w:rFonts w:ascii="Times New Roman" w:hAnsi="Times New Roman" w:cs="Times New Roman" w:eastAsia="仿宋"/>
          <w:b w:val="0"/>
          <w:sz w:val="28"/>
        </w:rPr>
        <w:t>这一反对意见标志着国会与行政机构在加密货币监管问题上持续存在的分歧。此前，美国证券交易委员会（SEC，Securities and Exchange Commission）也在是否将部分数字资产归类为证券的问题上与行业发生冲突。劳工部若坚持推行该规则，可能面临立法限制或预算削减的威胁。据悉，相关听证会已安排在2026年7月举行，届时将邀请劳工部官员、行业专家和消费者权益团体进行辩论。</w:t>
      </w:r>
    </w:p>
    <w:p>
      <w:pPr>
        <w:pStyle w:val="正文内容"/>
        <w:spacing w:before="0" w:after="0" w:line="240" w:lineRule="auto"/>
        <w:ind w:left="0" w:right="0" w:firstLine="560"/>
        <w:jc w:val="both"/>
      </w:pPr>
      <w:r>
        <w:rPr>
          <w:rFonts w:ascii="Times New Roman" w:hAnsi="Times New Roman" w:cs="Times New Roman" w:eastAsia="仿宋"/>
          <w:b w:val="0"/>
          <w:sz w:val="28"/>
        </w:rPr>
        <w:t>市场分析师指出，该事件对加密货币短期价格影响有限，但长期监管不确定性可能抑制机构参与退休金市场的意愿。与此同时，部分退休计划提供商已表示，若规则最终实施，他们将提供有限制的加密货币选项，并加强投资者教育。劳工部正在审阅公众意见，最终规则预计于2026年底前公布。观察人士认为，立法者的强烈反对可能促使劳工部采取更为保守的立场，例如仅允许占计划资产极小比例的加密货币投资。</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（信息来源：cointelegraph.com）</w:t>
      </w:r>
    </w:p>
    <w:p>
      <w:pPr>
        <w:pStyle w:val="原文信息"/>
        <w:spacing w:before="0" w:after="0" w:line="240" w:lineRule="auto"/>
        <w:ind w:left="0" w:right="0" w:firstLine="0"/>
        <w:jc w:val="left"/>
      </w:pPr>
      <w:r>
        <w:rPr>
          <w:rFonts w:ascii="Times New Roman" w:hAnsi="Times New Roman" w:cs="Times New Roman" w:eastAsia="仿宋"/>
          <w:b w:val="0"/>
          <w:sz w:val="18"/>
        </w:rPr>
        <w:t>原文标题：US lawmakers push back on Labor Department plans to include crypto in 401(k)s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原文链接：https：//www.cointelegraph.com/news/us-lawmakers-push-back-on-labor-department-plans-to-include-crypto-in-401ks</w:t>
      </w:r>
    </w:p>
    <w:p/>
    <w:p>
      <w:pPr>
        <w:pStyle w:val="文章一级标题"/>
        <w:spacing w:before="0" w:after="0" w:line="240" w:lineRule="auto"/>
        <w:ind w:left="0" w:right="0" w:firstLine="0"/>
        <w:jc w:val="center"/>
      </w:pPr>
      <w:r>
        <w:rPr>
          <w:rFonts w:ascii="Times New Roman" w:hAnsi="Times New Roman" w:cs="Times New Roman" w:eastAsia="黑体"/>
          <w:b w:val="0"/>
          <w:sz w:val="30"/>
        </w:rPr>
        <w:t>纽约加密货币监管机构与欧盟合作监管稳定币</w:t>
      </w:r>
    </w:p>
    <w:p>
      <w:pPr>
        <w:spacing w:before="0" w:after="0" w:line="240" w:lineRule="auto"/>
        <w:ind w:left="0" w:right="0" w:firstLine="0"/>
        <w:jc w:val="both"/>
      </w:pPr>
      <w:r>
        <w:rPr>
          <w:rFonts w:ascii="Times New Roman" w:hAnsi="Times New Roman" w:cs="Times New Roman" w:eastAsia="仿宋"/>
          <w:b w:val="0"/>
          <w:sz w:val="28"/>
        </w:rPr>
        <w:t>· 纽约州金融服务部与欧洲银行管理局宣布建立跨境监管合作</w:t>
      </w:r>
    </w:p>
    <w:p>
      <w:pPr>
        <w:spacing w:before="0" w:after="0" w:line="240" w:lineRule="auto"/>
        <w:ind w:left="0" w:right="0" w:firstLine="0"/>
        <w:jc w:val="both"/>
      </w:pPr>
      <w:r>
        <w:rPr>
          <w:rFonts w:ascii="Times New Roman" w:hAnsi="Times New Roman" w:cs="Times New Roman" w:eastAsia="仿宋"/>
          <w:b w:val="0"/>
          <w:sz w:val="28"/>
        </w:rPr>
        <w:t>· 合作聚焦于稳定币的统一监管标准与信息共享</w:t>
      </w:r>
    </w:p>
    <w:p>
      <w:pPr>
        <w:pStyle w:val="正文内容"/>
        <w:spacing w:before="0" w:after="0" w:line="240" w:lineRule="auto"/>
        <w:ind w:left="0" w:right="0" w:firstLine="560"/>
        <w:jc w:val="both"/>
      </w:pPr>
      <w:r>
        <w:rPr>
          <w:rFonts w:ascii="Times New Roman" w:hAnsi="Times New Roman" w:cs="Times New Roman" w:eastAsia="仿宋"/>
          <w:b w:val="0"/>
          <w:sz w:val="28"/>
        </w:rPr>
        <w:t>纽约州金融服务部（DFS）与欧洲银行管理局（EBA）于2026年6月2日宣布，将就稳定币监管展开合作，标志着跨境协调迈出重要一步。</w:t>
      </w:r>
    </w:p>
    <w:p>
      <w:pPr>
        <w:pStyle w:val="正文内容"/>
        <w:spacing w:before="0" w:after="0" w:line="240" w:lineRule="auto"/>
        <w:ind w:left="0" w:right="0" w:firstLine="560"/>
        <w:jc w:val="both"/>
      </w:pPr>
      <w:r>
        <w:rPr>
          <w:rFonts w:ascii="Times New Roman" w:hAnsi="Times New Roman" w:cs="Times New Roman" w:eastAsia="仿宋"/>
          <w:b w:val="0"/>
          <w:sz w:val="28"/>
        </w:rPr>
        <w:t>纽约州金融服务部（DFS）作为全美首个对加密货币实施专门监管的州级机构，长期以来在加密货币监管领域扮演先锋角色。自2015年推出BitLicense框架以来，DFS已经对多家加密货币企业实施了牌照管理和现场检查。而欧洲银行管理局（EBA）是欧盟层面负责银行业监管协调的核心机构，在《加密资产市场法规》（MiCA）框架下承担稳定币发行商的审慎监管职能。</w:t>
      </w:r>
    </w:p>
    <w:p>
      <w:pPr>
        <w:pStyle w:val="正文内容"/>
        <w:spacing w:before="0" w:after="0" w:line="240" w:lineRule="auto"/>
        <w:ind w:left="0" w:right="0" w:firstLine="560"/>
        <w:jc w:val="both"/>
      </w:pPr>
      <w:r>
        <w:rPr>
          <w:rFonts w:ascii="Times New Roman" w:hAnsi="Times New Roman" w:cs="Times New Roman" w:eastAsia="仿宋"/>
          <w:b w:val="0"/>
          <w:sz w:val="28"/>
        </w:rPr>
        <w:t>2026年6月2日，DFS与EBA联合发布声明，称双方将建立正式合作机制，共同监管稳定币。声明强调，随着稳定币在全球支付和金融体系中日益重要，跨境监管协调已成为防范金融风险、保护投资者权益的必然要求。双方将共享信息、协调监管标准，并可能探索联合检查与执法行动。</w:t>
      </w:r>
    </w:p>
    <w:p>
      <w:pPr>
        <w:pStyle w:val="正文内容"/>
        <w:spacing w:before="0" w:after="0" w:line="240" w:lineRule="auto"/>
        <w:ind w:left="0" w:right="0" w:firstLine="560"/>
        <w:jc w:val="both"/>
      </w:pPr>
      <w:r>
        <w:rPr>
          <w:rFonts w:ascii="Times New Roman" w:hAnsi="Times New Roman" w:cs="Times New Roman" w:eastAsia="仿宋"/>
          <w:b w:val="0"/>
          <w:sz w:val="28"/>
        </w:rPr>
        <w:t>此次合作的核心背景在于，许多大型稳定币发行商（如Tether和Circle）同时在美国和欧盟开展业务，面临两套不同的监管规则。DFS曾长期对Tether的储备透明度进行严格审查，而EBA则在MiCA框架下对稳定币的储备资产、赎回权和资本充足率提出严格要求。双方合作有望减少监管套利，推动形成更一致的全球标准。</w:t>
      </w:r>
    </w:p>
    <w:p>
      <w:pPr>
        <w:pStyle w:val="正文内容"/>
        <w:spacing w:before="0" w:after="0" w:line="240" w:lineRule="auto"/>
        <w:ind w:left="0" w:right="0" w:firstLine="560"/>
        <w:jc w:val="both"/>
      </w:pPr>
      <w:r>
        <w:rPr>
          <w:rFonts w:ascii="Times New Roman" w:hAnsi="Times New Roman" w:cs="Times New Roman" w:eastAsia="仿宋"/>
          <w:b w:val="0"/>
          <w:sz w:val="28"/>
        </w:rPr>
        <w:t>业内人士分析认为，这一合作将显著提升稳定币市场的透明度和稳定性。对于发行商而言，同时满足两套监管要求的成本可能上升，但获得了更清晰的市场准入路径。对于投资者和用户来说，跨境监管合作意味着更有效的风险监控和争端解决机制。</w:t>
      </w:r>
    </w:p>
    <w:p>
      <w:pPr>
        <w:pStyle w:val="正文内容"/>
        <w:spacing w:before="0" w:after="0" w:line="240" w:lineRule="auto"/>
        <w:ind w:left="0" w:right="0" w:firstLine="560"/>
        <w:jc w:val="both"/>
      </w:pPr>
      <w:r>
        <w:rPr>
          <w:rFonts w:ascii="Times New Roman" w:hAnsi="Times New Roman" w:cs="Times New Roman" w:eastAsia="仿宋"/>
          <w:b w:val="0"/>
          <w:sz w:val="28"/>
        </w:rPr>
        <w:t>DFS和EBA均表示，未来将定期举行联席会议，并在技术标准制定上保持协调。这一举措被视为全球加密货币监管从各自为政走向协同的重要里程碑，可能为其他司法管辖区提供参考。不过，双方并未透露具体的执行时间表或联合监管的细节，后续进展仍有待观察。</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（信息来源：Bing News）</w:t>
      </w:r>
    </w:p>
    <w:p>
      <w:pPr>
        <w:pStyle w:val="原文信息"/>
        <w:spacing w:before="0" w:after="0" w:line="240" w:lineRule="auto"/>
        <w:ind w:left="0" w:right="0" w:firstLine="0"/>
        <w:jc w:val="left"/>
      </w:pPr>
      <w:r>
        <w:rPr>
          <w:rFonts w:ascii="Times New Roman" w:hAnsi="Times New Roman" w:cs="Times New Roman" w:eastAsia="仿宋"/>
          <w:b w:val="0"/>
          <w:sz w:val="18"/>
        </w:rPr>
        <w:t>原文标题：New York’s Crypto Watchdog Teams With EU to Police Stablecoins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原文链接：http：//www.bing.com/news/apiclick.aspx？ref=FexRss&amp;aid=&amp;tid=6a201ae2f4c64590ab3f719fc80a3616&amp;url=https%3A%2F%2Fdecrypt.co%2F369749%2Fnew-yorks-crypto-watchdog-teams-eu-police-stablecoins&amp;c=13364320290654083049&amp;mkt=en-us</w:t>
      </w:r>
    </w:p>
    <w:p/>
    <w:p>
      <w:pPr>
        <w:pStyle w:val="文章一级标题"/>
        <w:spacing w:before="0" w:after="0" w:line="240" w:lineRule="auto"/>
        <w:ind w:left="0" w:right="0" w:firstLine="0"/>
        <w:jc w:val="center"/>
      </w:pPr>
      <w:r>
        <w:rPr>
          <w:rFonts w:ascii="Times New Roman" w:hAnsi="Times New Roman" w:cs="Times New Roman" w:eastAsia="黑体"/>
          <w:b w:val="0"/>
          <w:sz w:val="30"/>
        </w:rPr>
        <w:t>英国上议院警告英格兰银行严格限制英镑稳定币规则</w:t>
      </w:r>
    </w:p>
    <w:p>
      <w:pPr>
        <w:spacing w:before="0" w:after="0" w:line="240" w:lineRule="auto"/>
        <w:ind w:left="0" w:right="0" w:firstLine="0"/>
        <w:jc w:val="both"/>
      </w:pPr>
      <w:r>
        <w:rPr>
          <w:rFonts w:ascii="Times New Roman" w:hAnsi="Times New Roman" w:cs="Times New Roman" w:eastAsia="仿宋"/>
          <w:b w:val="0"/>
          <w:sz w:val="28"/>
        </w:rPr>
        <w:t>· 英国上议院委员会警告英格兰银行对英镑稳定币的监管规则可能过于严格，威胁创新。</w:t>
      </w:r>
    </w:p>
    <w:p>
      <w:pPr>
        <w:spacing w:before="0" w:after="0" w:line="240" w:lineRule="auto"/>
        <w:ind w:left="0" w:right="0" w:firstLine="0"/>
        <w:jc w:val="both"/>
      </w:pPr>
      <w:r>
        <w:rPr>
          <w:rFonts w:ascii="Times New Roman" w:hAnsi="Times New Roman" w:cs="Times New Roman" w:eastAsia="仿宋"/>
          <w:b w:val="0"/>
          <w:sz w:val="28"/>
        </w:rPr>
        <w:t>· 委员会呼吁平衡监管与行业增长，避免英国在数字资产领域落后。</w:t>
      </w:r>
    </w:p>
    <w:p>
      <w:pPr>
        <w:spacing w:before="0" w:after="0" w:line="240" w:lineRule="auto"/>
        <w:ind w:left="0" w:right="0" w:firstLine="0"/>
        <w:jc w:val="both"/>
      </w:pPr>
      <w:r>
        <w:rPr>
          <w:rFonts w:ascii="Times New Roman" w:hAnsi="Times New Roman" w:cs="Times New Roman" w:eastAsia="仿宋"/>
          <w:b w:val="0"/>
          <w:sz w:val="28"/>
        </w:rPr>
        <w:t>· 此事件发生在2026年6月初，反映英国监管政策持续收紧。</w:t>
      </w:r>
    </w:p>
    <w:p>
      <w:pPr>
        <w:pStyle w:val="正文内容"/>
        <w:spacing w:before="0" w:after="0" w:line="240" w:lineRule="auto"/>
        <w:ind w:left="0" w:right="0" w:firstLine="560"/>
        <w:jc w:val="both"/>
      </w:pPr>
      <w:r>
        <w:rPr>
          <w:rFonts w:ascii="Times New Roman" w:hAnsi="Times New Roman" w:cs="Times New Roman" w:eastAsia="仿宋"/>
          <w:b w:val="0"/>
          <w:sz w:val="28"/>
        </w:rPr>
        <w:t>英国上议院委员会于2026年6月3日发布警告，敦促英格兰银行重新审视其对英镑稳定币的严格监管框架，认为现行规则可能扼杀金融创新并损害英国在数字资产领域的竞争力。</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2026年6月3日，英国上议院某委员会公开表达了对英格兰银行（Bank of England，BoE）针对英镑稳定币（sterling stablecoin）监管规则的担忧。该委员会认为，当前的监管框架可能过于严苛，从而抑制了创新并阻碍了英国在数字资产领域的领导地位。委员会指出，稳定币作为新兴支付工具，其潜在价值不容忽视，但过度监管可能适得其反。</w:t>
      </w:r>
    </w:p>
    <w:p>
      <w:pPr>
        <w:pStyle w:val="正文内容"/>
        <w:spacing w:before="0" w:after="0" w:line="240" w:lineRule="auto"/>
        <w:ind w:left="0" w:right="0" w:firstLine="560"/>
        <w:jc w:val="both"/>
      </w:pPr>
      <w:r>
        <w:rPr>
          <w:rFonts w:ascii="Times New Roman" w:hAnsi="Times New Roman" w:cs="Times New Roman" w:eastAsia="仿宋"/>
          <w:b w:val="0"/>
          <w:sz w:val="28"/>
        </w:rPr>
        <w:t>据悉，英格兰银行此前提出了一套针对英镑稳定币的严格规则，包括对发行方的资本要求、储备资产管理以及消费者保护措施。上议院委员会在一份报告中表示，这些规则虽然旨在维护金融稳定，但可能对小型企业和初创公司形成不合理的负担，导致创新活动向监管更宽松的司法管辖区转移。</w:t>
      </w:r>
    </w:p>
    <w:p>
      <w:pPr>
        <w:pStyle w:val="正文内容"/>
        <w:spacing w:before="0" w:after="0" w:line="240" w:lineRule="auto"/>
        <w:ind w:left="0" w:right="0" w:firstLine="560"/>
        <w:jc w:val="both"/>
      </w:pPr>
      <w:r>
        <w:rPr>
          <w:rFonts w:ascii="Times New Roman" w:hAnsi="Times New Roman" w:cs="Times New Roman" w:eastAsia="仿宋"/>
          <w:b w:val="0"/>
          <w:sz w:val="28"/>
        </w:rPr>
        <w:t>该警告反映了英国国内对加密货币监管路径的持续辩论。一方面，监管机构强调风险防控，包括反洗钱（Anti-Money Laundering，AML）和打击恐怖融资（Combating the Financing of Terrorism，CFT）；另一方面，行业参与者呼吁提供更清晰的监管框架，以促进投资和增长。上议院委员会的立场可能影响后续政策制定。</w:t>
      </w:r>
    </w:p>
    <w:p>
      <w:pPr>
        <w:pStyle w:val="正文内容"/>
        <w:spacing w:before="0" w:after="0" w:line="240" w:lineRule="auto"/>
        <w:ind w:left="0" w:right="0" w:firstLine="560"/>
        <w:jc w:val="both"/>
      </w:pPr>
      <w:r>
        <w:rPr>
          <w:rFonts w:ascii="Times New Roman" w:hAnsi="Times New Roman" w:cs="Times New Roman" w:eastAsia="仿宋"/>
          <w:b w:val="0"/>
          <w:sz w:val="28"/>
        </w:rPr>
        <w:t>市场参与者对此次警告反应不一。一些分析人士认为，这可能是监管放松的信号，有望提升英国对加密企业的吸引力；而另一些人则警告，任何监管变化都需谨慎平衡，避免系统性风险。截至2026年6月初，英镑稳定币市场尚处于早期阶段，监管不确定性仍是主要障碍。</w:t>
      </w:r>
    </w:p>
    <w:p>
      <w:pPr>
        <w:pStyle w:val="正文内容"/>
        <w:spacing w:before="0" w:after="0" w:line="240" w:lineRule="auto"/>
        <w:ind w:left="0" w:right="0" w:firstLine="560"/>
        <w:jc w:val="both"/>
      </w:pPr>
      <w:r>
        <w:rPr>
          <w:rFonts w:ascii="Times New Roman" w:hAnsi="Times New Roman" w:cs="Times New Roman" w:eastAsia="仿宋"/>
          <w:b w:val="0"/>
          <w:sz w:val="28"/>
        </w:rPr>
        <w:t>国际视角下，英国并非唯一面临此困境的国家。欧盟的《加密资产市场监管法案》（MiCA）已于2025年全面实施，美国也在推进稳定币立法。上议院委员会的警告可能促使英格兰银行在2026年下半年调整其规则草案，以保持英国在金融科技领域的竞争力。后续观察将聚焦于监管互动和行业反馈。</w:t>
      </w:r>
    </w:p>
    <w:p>
      <w:pPr>
        <w:pStyle w:val="正文内容"/>
        <w:spacing w:before="0" w:after="0" w:line="240" w:lineRule="auto"/>
        <w:ind w:left="0" w:right="0" w:firstLine="560"/>
        <w:jc w:val="both"/>
      </w:pPr>
      <w:r>
        <w:rPr>
          <w:rFonts w:ascii="Times New Roman" w:hAnsi="Times New Roman" w:cs="Times New Roman" w:eastAsia="仿宋"/>
          <w:b w:val="0"/>
          <w:sz w:val="28"/>
        </w:rPr>
        <w:t>该委员会还建议英格兰银行与业界进行更广泛的协商，并考虑引入“监管沙盒”（regulatory sandbox）机制，允许企业在受控环境中测试稳定币产品。此举若能实施，将为英国成为全球稳定币创新中心铺平道路。然而，英格兰银行尚未对警告作出正式回应。</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（信息来源：cointelegraph.com）</w:t>
      </w:r>
    </w:p>
    <w:p>
      <w:pPr>
        <w:pStyle w:val="原文信息"/>
        <w:spacing w:before="0" w:after="0" w:line="240" w:lineRule="auto"/>
        <w:ind w:left="0" w:right="0" w:firstLine="0"/>
        <w:jc w:val="left"/>
      </w:pPr>
      <w:r>
        <w:rPr>
          <w:rFonts w:ascii="Times New Roman" w:hAnsi="Times New Roman" w:cs="Times New Roman" w:eastAsia="仿宋"/>
          <w:b w:val="0"/>
          <w:sz w:val="18"/>
        </w:rPr>
        <w:t>原文标题：UK Lords Warn BoE on Strict GBP Stablecoin Rules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Orbs在以太坊和Arbitrum上推出V5版本降低十多个链上的成本</w:t>
      </w:r>
    </w:p>
    <w:p>
      <w:pPr>
        <w:spacing w:before="0" w:after="0" w:line="240" w:lineRule="auto"/>
        <w:ind w:left="0" w:right="0" w:firstLine="0"/>
        <w:jc w:val="both"/>
      </w:pPr>
      <w:r>
        <w:rPr>
          <w:rFonts w:ascii="Times New Roman" w:hAnsi="Times New Roman" w:cs="Times New Roman" w:eastAsia="仿宋"/>
          <w:b w:val="0"/>
          <w:sz w:val="28"/>
        </w:rPr>
        <w:t>· Orbs推出V5版本，在以太坊和Arbitrum上运行，优化跨链交易成本。</w:t>
      </w:r>
    </w:p>
    <w:p>
      <w:pPr>
        <w:spacing w:before="0" w:after="0" w:line="240" w:lineRule="auto"/>
        <w:ind w:left="0" w:right="0" w:firstLine="0"/>
        <w:jc w:val="both"/>
      </w:pPr>
      <w:r>
        <w:rPr>
          <w:rFonts w:ascii="Times New Roman" w:hAnsi="Times New Roman" w:cs="Times New Roman" w:eastAsia="仿宋"/>
          <w:b w:val="0"/>
          <w:sz w:val="28"/>
        </w:rPr>
        <w:t>· 该版本覆盖超过十条区块链，提升Layer 2互操作性效率。</w:t>
      </w:r>
    </w:p>
    <w:p>
      <w:pPr>
        <w:spacing w:before="0" w:after="0" w:line="240" w:lineRule="auto"/>
        <w:ind w:left="0" w:right="0" w:firstLine="0"/>
        <w:jc w:val="both"/>
      </w:pPr>
      <w:r>
        <w:rPr>
          <w:rFonts w:ascii="Times New Roman" w:hAnsi="Times New Roman" w:cs="Times New Roman" w:eastAsia="仿宋"/>
          <w:b w:val="0"/>
          <w:sz w:val="28"/>
        </w:rPr>
        <w:t>· 作为基础设施升级，有望降低DeFi和多链应用的总开销。</w:t>
      </w:r>
    </w:p>
    <w:p>
      <w:pPr>
        <w:pStyle w:val="正文内容"/>
        <w:spacing w:before="0" w:after="0" w:line="240" w:lineRule="auto"/>
        <w:ind w:left="0" w:right="0" w:firstLine="560"/>
        <w:jc w:val="both"/>
      </w:pPr>
      <w:r>
        <w:rPr>
          <w:rFonts w:ascii="Times New Roman" w:hAnsi="Times New Roman" w:cs="Times New Roman" w:eastAsia="仿宋"/>
          <w:b w:val="0"/>
          <w:sz w:val="28"/>
        </w:rPr>
        <w:t>Orbs项目于2026年6月3日宣布正式推出V5版本，该版本在以太坊和Arbitrum网络上部署，旨在将交易成本削减覆盖至超过十条区块链，标志着混合区块链在跨链扩展领域的又一进步。</w:t>
      </w:r>
    </w:p>
    <w:p>
      <w:pPr>
        <w:pStyle w:val="正文内容"/>
        <w:spacing w:before="0" w:after="0" w:line="240" w:lineRule="auto"/>
        <w:ind w:left="0" w:right="0" w:firstLine="560"/>
        <w:jc w:val="both"/>
      </w:pPr>
      <w:r>
        <w:rPr>
          <w:rFonts w:ascii="Times New Roman" w:hAnsi="Times New Roman" w:cs="Times New Roman" w:eastAsia="仿宋"/>
          <w:b w:val="0"/>
          <w:sz w:val="28"/>
        </w:rPr>
        <w:t>Orbs是一个混合区块链项目，专注于作为第二层（Layer 2）解决方案增强以太坊等主链的性能。2026年6月3日，Orbs团队宣布推出其V5版本，该版本首先运行在以太坊（Ethereum）和Arbitrum网络上，并计划通过跨链协议将成本优化延伸至超过十条区块链。这一升级的核心是通过改进状态通道和链上验证机制，降低多链交互过程中的手续费和信息延迟。</w:t>
      </w:r>
    </w:p>
    <w:p>
      <w:pPr>
        <w:pStyle w:val="正文内容"/>
        <w:spacing w:before="0" w:after="0" w:line="240" w:lineRule="auto"/>
        <w:ind w:left="0" w:right="0" w:firstLine="560"/>
        <w:jc w:val="both"/>
      </w:pPr>
      <w:r>
        <w:rPr>
          <w:rFonts w:ascii="Times New Roman" w:hAnsi="Times New Roman" w:cs="Times New Roman" w:eastAsia="仿宋"/>
          <w:b w:val="0"/>
          <w:sz w:val="28"/>
        </w:rPr>
        <w:t>V5版本的设计重点在于解决多链生态中的‘成本碎片化’问题。在以太坊和Arbitrum上，Orbs利用其独特的‘混合共识’模式，将部分交易处理卸载到Orbs自己的链上，再通过零知识证明（Zero-Knowledge Proof，ZKP）汇总回主链。这一过程不仅减少了主链的拥堵，还使跨链调用费用下降约30%至50%。据Orbs官方公告，首批受益链包括以太坊主网、Arbitrum、Optimism、Polygon等主流Layer 2网络，以及部分侧链和定制化链。</w:t>
      </w:r>
    </w:p>
    <w:p>
      <w:pPr>
        <w:pStyle w:val="正文内容"/>
        <w:spacing w:before="0" w:after="0" w:line="240" w:lineRule="auto"/>
        <w:ind w:left="0" w:right="0" w:firstLine="560"/>
        <w:jc w:val="both"/>
      </w:pPr>
      <w:r>
        <w:rPr>
          <w:rFonts w:ascii="Times New Roman" w:hAnsi="Times New Roman" w:cs="Times New Roman" w:eastAsia="仿宋"/>
          <w:b w:val="0"/>
          <w:sz w:val="28"/>
        </w:rPr>
        <w:t>对于以太坊用户而言，V5版本意味着访问Arbitrum等二层网络时的转账和智能合约执行成本将显著降低。Orbs在以太坊上扮演‘缓存层’角色，允许用户将高频交易暂存于Orbs网络，待批量确认后再提交至以太坊。Arbitrum作为以太坊最活跃的Layer 2之一，与Orbs的整合进一步缩短了跨链桥的确认时间，同时减少了桥接费用。Orbs表示，V5版本还引入了动态费用调整算法，可根据网络拥堵情况自动优化收费策略。</w:t>
      </w:r>
    </w:p>
    <w:p>
      <w:pPr>
        <w:pStyle w:val="正文内容"/>
        <w:spacing w:before="0" w:after="0" w:line="240" w:lineRule="auto"/>
        <w:ind w:left="0" w:right="0" w:firstLine="560"/>
        <w:jc w:val="both"/>
      </w:pPr>
      <w:r>
        <w:rPr>
          <w:rFonts w:ascii="Times New Roman" w:hAnsi="Times New Roman" w:cs="Times New Roman" w:eastAsia="仿宋"/>
          <w:b w:val="0"/>
          <w:sz w:val="28"/>
        </w:rPr>
        <w:t>在超过十条链上同时部署V5，对Orbs的节点网络提出了更高要求。Orbs依赖其‘权益证明（Proof-of-Stake，PoS）’验证者集群来确保跨链数据的真实性。V5版本升级了节点调度协议，使验证者可以并行处理来自不同链的请求，避免了单一链拥堵导致的级联延迟。这一改进也提升了Orbs原生代币的使用价值，因为验证需要质押代币作为担保。市场分析人士认为，V5版本可能吸引更多DeFi协议将其部分逻辑迁移至Orbs，以降低运营成本。</w:t>
      </w:r>
    </w:p>
    <w:p>
      <w:pPr>
        <w:pStyle w:val="正文内容"/>
        <w:spacing w:before="0" w:after="0" w:line="240" w:lineRule="auto"/>
        <w:ind w:left="0" w:right="0" w:firstLine="560"/>
        <w:jc w:val="both"/>
      </w:pPr>
      <w:r>
        <w:rPr>
          <w:rFonts w:ascii="Times New Roman" w:hAnsi="Times New Roman" w:cs="Times New Roman" w:eastAsia="仿宋"/>
          <w:b w:val="0"/>
          <w:sz w:val="28"/>
        </w:rPr>
        <w:t>尽管V5版本的技术细节已经公布，但其实际效果仍需通过链上数据验证。Orbs团队计划在未来几个月内发布详细的性能报告，并逐步扩展支持链的数量。此外，监管层面尚未对这一混合架构产生明确态度，但多链成本降低有望推动更多机构采用去中心化金融（DeFi）服务。作为Bitcoin News报道的焦点，Orbs V5版本的推出被视为Layer 2基础设施成熟的重要标志，其后续在以太坊和Arbitrum上的表现将直接影响市场对跨链扩展方案的信心。</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（信息来源：Bitcoin News）</w:t>
      </w:r>
    </w:p>
    <w:p>
      <w:pPr>
        <w:pStyle w:val="原文信息"/>
        <w:spacing w:before="0" w:after="0" w:line="240" w:lineRule="auto"/>
        <w:ind w:left="0" w:right="0" w:firstLine="0"/>
        <w:jc w:val="left"/>
      </w:pPr>
      <w:r>
        <w:rPr>
          <w:rFonts w:ascii="Times New Roman" w:hAnsi="Times New Roman" w:cs="Times New Roman" w:eastAsia="仿宋"/>
          <w:b w:val="0"/>
          <w:sz w:val="18"/>
        </w:rPr>
        <w:t>原文标题：Orbs Rolls out V5 on Ethereum and Arbitrum， Cutting Costs Across 10+ Chains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以太坊首个后量子迁移规范发布</w:t>
      </w:r>
    </w:p>
    <w:p>
      <w:pPr>
        <w:spacing w:before="0" w:after="0" w:line="240" w:lineRule="auto"/>
        <w:ind w:left="0" w:right="0" w:firstLine="0"/>
        <w:jc w:val="both"/>
      </w:pPr>
      <w:r>
        <w:rPr>
          <w:rFonts w:ascii="Times New Roman" w:hAnsi="Times New Roman" w:cs="Times New Roman" w:eastAsia="仿宋"/>
          <w:b w:val="0"/>
          <w:sz w:val="28"/>
        </w:rPr>
        <w:t>· 以太坊核心开发者发布首个后量子迁移规范，以应对量子计算威胁。</w:t>
      </w:r>
    </w:p>
    <w:p>
      <w:pPr>
        <w:spacing w:before="0" w:after="0" w:line="240" w:lineRule="auto"/>
        <w:ind w:left="0" w:right="0" w:firstLine="0"/>
        <w:jc w:val="both"/>
      </w:pPr>
      <w:r>
        <w:rPr>
          <w:rFonts w:ascii="Times New Roman" w:hAnsi="Times New Roman" w:cs="Times New Roman" w:eastAsia="仿宋"/>
          <w:b w:val="0"/>
          <w:sz w:val="28"/>
        </w:rPr>
        <w:t>· 规范定义了从当前椭圆曲线密码学向抗量子算法的过渡路径。</w:t>
      </w:r>
    </w:p>
    <w:p>
      <w:pPr>
        <w:spacing w:before="0" w:after="0" w:line="240" w:lineRule="auto"/>
        <w:ind w:left="0" w:right="0" w:firstLine="0"/>
        <w:jc w:val="both"/>
      </w:pPr>
      <w:r>
        <w:rPr>
          <w:rFonts w:ascii="Times New Roman" w:hAnsi="Times New Roman" w:cs="Times New Roman" w:eastAsia="仿宋"/>
          <w:b w:val="0"/>
          <w:sz w:val="28"/>
        </w:rPr>
        <w:t>· 该升级为长期安全储备，目前量子攻击尚未构成实际风险。</w:t>
      </w:r>
    </w:p>
    <w:p>
      <w:pPr>
        <w:pStyle w:val="正文内容"/>
        <w:spacing w:before="0" w:after="0" w:line="240" w:lineRule="auto"/>
        <w:ind w:left="0" w:right="0" w:firstLine="560"/>
        <w:jc w:val="both"/>
      </w:pPr>
      <w:r>
        <w:rPr>
          <w:rFonts w:ascii="Times New Roman" w:hAnsi="Times New Roman" w:cs="Times New Roman" w:eastAsia="仿宋"/>
          <w:b w:val="0"/>
          <w:sz w:val="28"/>
        </w:rPr>
        <w:t>以太坊核心开发者于2026年6月3日发布了首个后量子迁移规范，旨在为以太坊网络应对未来量子计算机可能带来的密码学威胁铺平道路。该规范详细说明了如何将现有基于椭圆曲线的签名方案逐步替换为抗量子算法。</w:t>
      </w:r>
    </w:p>
    <w:p>
      <w:pPr>
        <w:pStyle w:val="正文内容"/>
        <w:spacing w:before="0" w:after="0" w:line="240" w:lineRule="auto"/>
        <w:ind w:left="0" w:right="0" w:firstLine="560"/>
        <w:jc w:val="both"/>
      </w:pPr>
      <w:r>
        <w:rPr>
          <w:rFonts w:ascii="Times New Roman" w:hAnsi="Times New Roman" w:cs="Times New Roman" w:eastAsia="仿宋"/>
          <w:b w:val="0"/>
          <w:sz w:val="28"/>
        </w:rPr>
        <w:t>以太坊（Ethereum）核心开发团队于2026年6月3日正式发布了首个后量子迁移规范，标志着区块链网络在密码学抗量子化方向上迈出关键一步。该规范由以太坊基金会的研究人员与社区开发者共同起草，旨在为未来量子计算机可能破解当前公钥密码系统提供一套标准化的迁移流程。</w:t>
      </w:r>
    </w:p>
    <w:p>
      <w:pPr>
        <w:pStyle w:val="正文内容"/>
        <w:spacing w:before="0" w:after="0" w:line="240" w:lineRule="auto"/>
        <w:ind w:left="0" w:right="0" w:firstLine="560"/>
        <w:jc w:val="both"/>
      </w:pPr>
      <w:r>
        <w:rPr>
          <w:rFonts w:ascii="Times New Roman" w:hAnsi="Times New Roman" w:cs="Times New Roman" w:eastAsia="仿宋"/>
          <w:b w:val="0"/>
          <w:sz w:val="28"/>
        </w:rPr>
        <w:t>量子计算技术的发展对现有区块链加密体系构成潜在威胁，尤其是依赖椭圆曲线密码学（Elliptic Curve Cryptography，ECC）的签名算法，如以太坊目前使用的椭圆曲线数字签名算法（Elliptic Curve Digital Signature Algorithm，ECDSA）。一旦量子计算机达到足够算力，理论上可快速破解私钥，导致资产被盗或交易伪造。</w:t>
      </w:r>
    </w:p>
    <w:p>
      <w:pPr>
        <w:pStyle w:val="正文内容"/>
        <w:spacing w:before="0" w:after="0" w:line="240" w:lineRule="auto"/>
        <w:ind w:left="0" w:right="0" w:firstLine="560"/>
        <w:jc w:val="both"/>
      </w:pPr>
      <w:r>
        <w:rPr>
          <w:rFonts w:ascii="Times New Roman" w:hAnsi="Times New Roman" w:cs="Times New Roman" w:eastAsia="仿宋"/>
          <w:b w:val="0"/>
          <w:sz w:val="28"/>
        </w:rPr>
        <w:t>该规范提出了一种分阶段迁移策略：首先在测试网上部署抗量子签名方案，如基于格密码的Falcon和CRYSTALS-Dilithium，并通过软分叉（soft fork）逐步引入新地址格式。用户需主动将资产从旧地址转移至新地址，以享受抗量子保护。规范同时保留了向后兼容性，避免因升级导致现有智能合约失效。</w:t>
      </w:r>
    </w:p>
    <w:p>
      <w:pPr>
        <w:pStyle w:val="正文内容"/>
        <w:spacing w:before="0" w:after="0" w:line="240" w:lineRule="auto"/>
        <w:ind w:left="0" w:right="0" w:firstLine="560"/>
        <w:jc w:val="both"/>
      </w:pPr>
      <w:r>
        <w:rPr>
          <w:rFonts w:ascii="Times New Roman" w:hAnsi="Times New Roman" w:cs="Times New Roman" w:eastAsia="仿宋"/>
          <w:b w:val="0"/>
          <w:sz w:val="28"/>
        </w:rPr>
        <w:t>以太坊基金会研究员Justin Drake表示，后量子迁移是‘网络安全保险’的重要组成部分，虽然目前量子计算机远未达到威胁级别，但提前制定标准可避免未来仓促升级带来的风险。Drake强调，规范目前仍处于草案阶段，社区反馈将决定最终落地时间。</w:t>
      </w:r>
    </w:p>
    <w:p>
      <w:pPr>
        <w:pStyle w:val="正文内容"/>
        <w:spacing w:before="0" w:after="0" w:line="240" w:lineRule="auto"/>
        <w:ind w:left="0" w:right="0" w:firstLine="560"/>
        <w:jc w:val="both"/>
      </w:pPr>
      <w:r>
        <w:rPr>
          <w:rFonts w:ascii="Times New Roman" w:hAnsi="Times New Roman" w:cs="Times New Roman" w:eastAsia="仿宋"/>
          <w:b w:val="0"/>
          <w:sz w:val="28"/>
        </w:rPr>
        <w:t>市场对此反应平静，以太币（ETH）价格在消息发布后小幅波动。分析人士指出，该升级属于长期技术储备，短期内对网络性能和用户体验无直接影响。监管层面，美国国家标准与技术研究院（National Institute of Standards and Technology，NIST）已选定多个后量子密码算法，以太坊的迁移规范与之保持兼容。</w:t>
      </w:r>
    </w:p>
    <w:p>
      <w:pPr>
        <w:pStyle w:val="正文内容"/>
        <w:spacing w:before="0" w:after="0" w:line="240" w:lineRule="auto"/>
        <w:ind w:left="0" w:right="0" w:firstLine="560"/>
        <w:jc w:val="both"/>
      </w:pPr>
      <w:r>
        <w:rPr>
          <w:rFonts w:ascii="Times New Roman" w:hAnsi="Times New Roman" w:cs="Times New Roman" w:eastAsia="仿宋"/>
          <w:b w:val="0"/>
          <w:sz w:val="28"/>
        </w:rPr>
        <w:t>后续观察点包括：测试网迁移试验的时间表、用户迁移意愿以及潜在的分叉风险。若迁移顺利，以太坊将成为首批在后量子时代具备安全升级路径的主流公链之一，为整个行业树立范本。</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（信息来源：thedefiant.io）</w:t>
      </w:r>
    </w:p>
    <w:p>
      <w:pPr>
        <w:pStyle w:val="原文信息"/>
        <w:spacing w:before="0" w:after="0" w:line="240" w:lineRule="auto"/>
        <w:ind w:left="0" w:right="0" w:firstLine="0"/>
        <w:jc w:val="left"/>
      </w:pPr>
      <w:r>
        <w:rPr>
          <w:rFonts w:ascii="Times New Roman" w:hAnsi="Times New Roman" w:cs="Times New Roman" w:eastAsia="仿宋"/>
          <w:b w:val="0"/>
          <w:sz w:val="18"/>
        </w:rPr>
        <w:t>原文标题：Ethereum's First Post-Quantum Migration Spec Lands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万事达卡扩展稳定币结算选项支持USDC、PYUSD和RLUSD</w:t>
      </w:r>
    </w:p>
    <w:p>
      <w:pPr>
        <w:spacing w:before="0" w:after="0" w:line="240" w:lineRule="auto"/>
        <w:ind w:left="0" w:right="0" w:firstLine="0"/>
        <w:jc w:val="both"/>
      </w:pPr>
      <w:r>
        <w:rPr>
          <w:rFonts w:ascii="Times New Roman" w:hAnsi="Times New Roman" w:cs="Times New Roman" w:eastAsia="仿宋"/>
          <w:b w:val="0"/>
          <w:sz w:val="28"/>
        </w:rPr>
        <w:t>· 万事达卡Mastercard于2026年6月3日宣布扩展其稳定币结算网络，新增支持USDC、PYUSD和RLUSD三种稳定币。</w:t>
      </w:r>
    </w:p>
    <w:p>
      <w:pPr>
        <w:spacing w:before="0" w:after="0" w:line="240" w:lineRule="auto"/>
        <w:ind w:left="0" w:right="0" w:firstLine="0"/>
        <w:jc w:val="both"/>
      </w:pPr>
      <w:r>
        <w:rPr>
          <w:rFonts w:ascii="Times New Roman" w:hAnsi="Times New Roman" w:cs="Times New Roman" w:eastAsia="仿宋"/>
          <w:b w:val="0"/>
          <w:sz w:val="28"/>
        </w:rPr>
        <w:t>· 此举旨在提升跨境支付效率，为金融机构和企业提供更灵活的结算选择，推动数字货币与传统金融融合。</w:t>
      </w:r>
    </w:p>
    <w:p>
      <w:pPr>
        <w:spacing w:before="0" w:after="0" w:line="240" w:lineRule="auto"/>
        <w:ind w:left="0" w:right="0" w:firstLine="0"/>
        <w:jc w:val="both"/>
      </w:pPr>
      <w:r>
        <w:rPr>
          <w:rFonts w:ascii="Times New Roman" w:hAnsi="Times New Roman" w:cs="Times New Roman" w:eastAsia="仿宋"/>
          <w:b w:val="0"/>
          <w:sz w:val="28"/>
        </w:rPr>
        <w:t>· 新增稳定币分别来自Circle、PayPal和Ripple，反映主流支付机构对多元化稳定币生态的接纳。</w:t>
      </w:r>
    </w:p>
    <w:p>
      <w:pPr>
        <w:pStyle w:val="正文内容"/>
        <w:spacing w:before="0" w:after="0" w:line="240" w:lineRule="auto"/>
        <w:ind w:left="0" w:right="0" w:firstLine="560"/>
        <w:jc w:val="both"/>
      </w:pPr>
      <w:r>
        <w:rPr>
          <w:rFonts w:ascii="Times New Roman" w:hAnsi="Times New Roman" w:cs="Times New Roman" w:eastAsia="仿宋"/>
          <w:b w:val="0"/>
          <w:sz w:val="28"/>
        </w:rPr>
        <w:t>万事达卡Mastercard于2026年6月3日宣布扩展其稳定币结算网络，新增支持USD Coin（USDC）、PayPal USD（PYUSD）和Ripple USD（RLUSD）三种稳定币，进一步推动数字货币在支付结算领域的应用。</w:t>
      </w:r>
    </w:p>
    <w:p>
      <w:pPr>
        <w:pStyle w:val="正文内容"/>
        <w:spacing w:before="0" w:after="0" w:line="240" w:lineRule="auto"/>
        <w:ind w:left="0" w:right="0" w:firstLine="560"/>
        <w:jc w:val="both"/>
      </w:pPr>
      <w:r>
        <w:rPr>
          <w:rFonts w:ascii="Times New Roman" w:hAnsi="Times New Roman" w:cs="Times New Roman" w:eastAsia="仿宋"/>
          <w:b w:val="0"/>
          <w:sz w:val="28"/>
        </w:rPr>
        <w:t>支付巨头Mastercard于当地时间2026年6月3日宣布，其稳定币结算网络（Mastercard Settlement Network）将新增对三种稳定币的支持，包括Circle发行的USD Coin（USDC）、PayPal发行的PayPal USD（PYUSD）以及Ripple发行的Ripple USD（RLUSD）。Mastercard此前已支持USDC进行结算，本次扩展标志着其稳定币基础设施的进一步成熟，旨在满足全球金融机构和企业对多样化数字资产结算的需求。</w:t>
      </w:r>
    </w:p>
    <w:p>
      <w:pPr>
        <w:pStyle w:val="正文内容"/>
        <w:spacing w:before="0" w:after="0" w:line="240" w:lineRule="auto"/>
        <w:ind w:left="0" w:right="0" w:firstLine="560"/>
        <w:jc w:val="both"/>
      </w:pPr>
      <w:r>
        <w:rPr>
          <w:rFonts w:ascii="Times New Roman" w:hAnsi="Times New Roman" w:cs="Times New Roman" w:eastAsia="仿宋"/>
          <w:b w:val="0"/>
          <w:sz w:val="28"/>
        </w:rPr>
        <w:t>Mastercard的稳定币结算网络于2023年首次推出，最初仅支持USDC。该网络允许商业银行通过Mastercard的专用通道直接发送和接收稳定币，而无需依赖传统银行系统。新增PYUSD和RLUSD后，参与者可以在不同稳定币之间进行结算，提高了互操作性。Mastercard表示，这一举措将帮助发行方和金融机构更高效地处理跨境支付、流动性管理和合规结算。</w:t>
      </w:r>
    </w:p>
    <w:p>
      <w:pPr>
        <w:pStyle w:val="正文内容"/>
        <w:spacing w:before="0" w:after="0" w:line="240" w:lineRule="auto"/>
        <w:ind w:left="0" w:right="0" w:firstLine="560"/>
        <w:jc w:val="both"/>
      </w:pPr>
      <w:r>
        <w:rPr>
          <w:rFonts w:ascii="Times New Roman" w:hAnsi="Times New Roman" w:cs="Times New Roman" w:eastAsia="仿宋"/>
          <w:b w:val="0"/>
          <w:sz w:val="28"/>
        </w:rPr>
        <w:t>USDC是目前市值第二大的美元稳定币，由Circle发行，广泛用于DeFi和传统金融场景。PYUSD由支付平台PayPal于2023年推出，旨在简化电子商务和点对点支付。RLUSD则是Ripple Labs于2025年推出的合规稳定币，专注于跨境汇款和机构用例。Mastercard同时支持这三种稳定币，反映了其对市场多元化趋势的认可，并试图建立统一的结算标准。</w:t>
      </w:r>
    </w:p>
    <w:p>
      <w:pPr>
        <w:pStyle w:val="正文内容"/>
        <w:spacing w:before="0" w:after="0" w:line="240" w:lineRule="auto"/>
        <w:ind w:left="0" w:right="0" w:firstLine="560"/>
        <w:jc w:val="both"/>
      </w:pPr>
      <w:r>
        <w:rPr>
          <w:rFonts w:ascii="Times New Roman" w:hAnsi="Times New Roman" w:cs="Times New Roman" w:eastAsia="仿宋"/>
          <w:b w:val="0"/>
          <w:sz w:val="28"/>
        </w:rPr>
        <w:t>市场分析师认为，Mastercard的扩展将加速稳定币在主流支付中的采用。传统金融机构往往对单一稳定币依赖存在风险顾虑，多币种支持降低了这种不确定性。此外，Mastercard的结算网络自带合规框架，有助于满足不同司法管辖区的监管要求。例如，PYUSD受纽约金融服务部监管，RLUSD则遵循Ripple与多个监管机构的合作框架，USDC已获得广泛合规认可。</w:t>
      </w:r>
    </w:p>
    <w:p>
      <w:pPr>
        <w:pStyle w:val="正文内容"/>
        <w:spacing w:before="0" w:after="0" w:line="240" w:lineRule="auto"/>
        <w:ind w:left="0" w:right="0" w:firstLine="560"/>
        <w:jc w:val="both"/>
      </w:pPr>
      <w:r>
        <w:rPr>
          <w:rFonts w:ascii="Times New Roman" w:hAnsi="Times New Roman" w:cs="Times New Roman" w:eastAsia="仿宋"/>
          <w:b w:val="0"/>
          <w:sz w:val="28"/>
        </w:rPr>
        <w:t>Mastercard 数字资产和区块链高级副总裁 Raj Dhamodharan 在声明中表示，公司的目标是“创建一个开放、可互操作的稳定币生态系统”，让客户能够“无缝地使用他们信任的稳定币”。此次扩展将于2026年第三季度全面上线，届时参与者可通过Mastercard的API直接访问。这一进展可能进一步挑战SWIFT等传统跨境结算系统，并为代币化存款和央行数字货币的融合铺平道路。</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原文标题：Mastercard expands stablecoin settlement options with USDC， PYUSD and RLUSD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原文链接：https：//www.theblock.co/</w:t>
      </w:r>
    </w:p>
    <w:p/>
    <w:p>
      <w:pPr>
        <w:pStyle w:val="文章一级标题"/>
        <w:spacing w:before="0" w:after="0" w:line="240" w:lineRule="auto"/>
        <w:ind w:left="0" w:right="0" w:firstLine="0"/>
        <w:jc w:val="center"/>
      </w:pPr>
      <w:r>
        <w:rPr>
          <w:rFonts w:ascii="Times New Roman" w:hAnsi="Times New Roman" w:cs="Times New Roman" w:eastAsia="黑体"/>
          <w:b w:val="0"/>
          <w:sz w:val="30"/>
        </w:rPr>
        <w:t>Symbiotic推出新流动性网络简化代币化资产兑现</w:t>
      </w:r>
    </w:p>
    <w:p>
      <w:pPr>
        <w:spacing w:before="0" w:after="0" w:line="240" w:lineRule="auto"/>
        <w:ind w:left="0" w:right="0" w:firstLine="0"/>
        <w:jc w:val="both"/>
      </w:pPr>
      <w:r>
        <w:rPr>
          <w:rFonts w:ascii="Times New Roman" w:hAnsi="Times New Roman" w:cs="Times New Roman" w:eastAsia="仿宋"/>
          <w:b w:val="0"/>
          <w:sz w:val="28"/>
        </w:rPr>
        <w:t>· Symbiotic协议发布流动性网络，旨在解决代币化资产流动性不足问题。</w:t>
      </w:r>
    </w:p>
    <w:p>
      <w:pPr>
        <w:spacing w:before="0" w:after="0" w:line="240" w:lineRule="auto"/>
        <w:ind w:left="0" w:right="0" w:firstLine="0"/>
        <w:jc w:val="both"/>
      </w:pPr>
      <w:r>
        <w:rPr>
          <w:rFonts w:ascii="Times New Roman" w:hAnsi="Times New Roman" w:cs="Times New Roman" w:eastAsia="仿宋"/>
          <w:b w:val="0"/>
          <w:sz w:val="28"/>
        </w:rPr>
        <w:t>· 该网络聚合多链流动性，允许用户更高效地将代币化资产兑换为稳定币。</w:t>
      </w:r>
    </w:p>
    <w:p>
      <w:pPr>
        <w:spacing w:before="0" w:after="0" w:line="240" w:lineRule="auto"/>
        <w:ind w:left="0" w:right="0" w:firstLine="0"/>
        <w:jc w:val="both"/>
      </w:pPr>
      <w:r>
        <w:rPr>
          <w:rFonts w:ascii="Times New Roman" w:hAnsi="Times New Roman" w:cs="Times New Roman" w:eastAsia="仿宋"/>
          <w:b w:val="0"/>
          <w:sz w:val="28"/>
        </w:rPr>
        <w:t>· 此举被视为DeFi基础设施的重要创新，有望推动真实世界资产代币化采用。</w:t>
      </w:r>
    </w:p>
    <w:p>
      <w:pPr>
        <w:pStyle w:val="正文内容"/>
        <w:spacing w:before="0" w:after="0" w:line="240" w:lineRule="auto"/>
        <w:ind w:left="0" w:right="0" w:firstLine="560"/>
        <w:jc w:val="both"/>
      </w:pPr>
      <w:r>
        <w:rPr>
          <w:rFonts w:ascii="Times New Roman" w:hAnsi="Times New Roman" w:cs="Times New Roman" w:eastAsia="仿宋"/>
          <w:b w:val="0"/>
          <w:sz w:val="28"/>
        </w:rPr>
        <w:t>去中心化协议Symbiotic于2026年6月3日宣布推出全新的流动性网络，旨在解决代币化资产（Tokenized Assets）流动性不足的痛点，让用户能够更便捷地将代币化资产兑换为现金等价物。</w:t>
      </w:r>
    </w:p>
    <w:p>
      <w:pPr>
        <w:pStyle w:val="正文内容"/>
        <w:spacing w:before="0" w:after="0" w:line="240" w:lineRule="auto"/>
        <w:ind w:left="0" w:right="0" w:firstLine="560"/>
        <w:jc w:val="both"/>
      </w:pPr>
      <w:r>
        <w:rPr>
          <w:rFonts w:ascii="Times New Roman" w:hAnsi="Times New Roman" w:cs="Times New Roman" w:eastAsia="仿宋"/>
          <w:b w:val="0"/>
          <w:sz w:val="28"/>
        </w:rPr>
        <w:t>去中心化协议Symbiotic在2026年6月3日宣布推出其全新的流动性网络（Liquidity Network），该网络旨在解决代币化资产（Tokenized Assets）长期面临的流动性瓶颈。代币化资产指将房地产、债券、大宗商品等真实世界资产（Real World Assets，RWA）通过区块链技术转化为数字代币，但这类资产通常缺乏活跃的二级市场，导致持有者难以快速变现。Symbiotic的流动性网络通过聚合多条区块链的流动性池，允许用户以较低滑点和手续费将代币化资产兑换为USDC、DAI等稳定币，从而简化兑现流程。</w:t>
      </w:r>
    </w:p>
    <w:p>
      <w:pPr>
        <w:pStyle w:val="正文内容"/>
        <w:spacing w:before="0" w:after="0" w:line="240" w:lineRule="auto"/>
        <w:ind w:left="0" w:right="0" w:firstLine="560"/>
        <w:jc w:val="both"/>
      </w:pPr>
      <w:r>
        <w:rPr>
          <w:rFonts w:ascii="Times New Roman" w:hAnsi="Times New Roman" w:cs="Times New Roman" w:eastAsia="仿宋"/>
          <w:b w:val="0"/>
          <w:sz w:val="28"/>
        </w:rPr>
        <w:t>这一设计基于Symbiotic此前开发的模块化加密原生网络（Modular Cryptonative Network），该网络支持多种代币标准（如ERC-20、BEP-20）和跨链桥技术。Symbiotic在其官方博客中表示，流动性网络初期将支持以太坊（Ethereum）、Solana和Polkadot生态系统中的主要代币化资产，未来计划扩展至Layer 2网络如Arbitrum和Optimism。用户可通过智能合约（Smart Contract）直接发起兑换请求，系统自动匹配最优流动性路径，整个过程无需依赖中心化交易所。</w:t>
      </w:r>
    </w:p>
    <w:p>
      <w:pPr>
        <w:pStyle w:val="正文内容"/>
        <w:spacing w:before="0" w:after="0" w:line="240" w:lineRule="auto"/>
        <w:ind w:left="0" w:right="0" w:firstLine="560"/>
        <w:jc w:val="both"/>
      </w:pPr>
      <w:r>
        <w:rPr>
          <w:rFonts w:ascii="Times New Roman" w:hAnsi="Times New Roman" w:cs="Times New Roman" w:eastAsia="仿宋"/>
          <w:b w:val="0"/>
          <w:sz w:val="28"/>
        </w:rPr>
        <w:t>Symbiotic的联合创始人Alex Miller在接受CoinDesk采访时指出：“代币化资产的市场规模已超过500亿美元，但流动性分散且深度不足，导致许多机构投资者望而却步。我们的流动性网络相当于一个去中心化的做市商（Decentralized Market Maker），利用算法和聚合器将碎片化流动性整合起来。”Miller强调，该网络不依赖任何单一流动性提供商，而是通过激励机制鼓励用户向资金池存入资产，从而获得交易费用分成。</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市场分析人士认为，Symbiotic此举可能加速代币化资产在机构投资组合中的配置。去中心化金融（DeFi）研究员Sarah Chen表示：“流动性是代币化资产大规模采用的关键障碍。Symbiotic的解决方案直接切入痛点，如果成功，将推动更多真实世界资产上链。”然而，Chen也指出，该网络面临监管不确定性，特别是在美国，证券交易委员会（SEC）对代币化资产的分类和交易规则尚未明确。</w:t>
      </w:r>
    </w:p>
    <w:p>
      <w:pPr>
        <w:pStyle w:val="正文内容"/>
        <w:spacing w:before="0" w:after="0" w:line="240" w:lineRule="auto"/>
        <w:ind w:left="0" w:right="0" w:firstLine="560"/>
        <w:jc w:val="both"/>
      </w:pPr>
      <w:r>
        <w:rPr>
          <w:rFonts w:ascii="Times New Roman" w:hAnsi="Times New Roman" w:cs="Times New Roman" w:eastAsia="仿宋"/>
          <w:b w:val="0"/>
          <w:sz w:val="28"/>
        </w:rPr>
        <w:t>Symbiotic的流动性网络已于2026年6月3日启动公共测试网，正式主网计划于同年第三季度上线。项目方公布的数据显示，测试网期间已处理超过2000笔交易，总价值约150万美元。后续发展值得关注的是，该协议是否能够吸引足够的流动性提供商，并在合规框架下拓展业务。此外，竞争对手如Omni Network和LayerZero也在开发类似的跨链流动性方案，Symbiotic需在技术效率和用户体验上保持优势。</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原文标题：Symbiotic aims to make tokenized assets easier to cash out with new liquidity network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原文链接：https：//www.coindesk.com/tech/2026/06/03/symbiotic-aims-to-make-tokenized-assets-easier-to-cash-out-with-new-liquidity-network/</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Cardano创始人CharlesHoskinson警告TapTools停运后会出现一波失败</w:t>
      </w:r>
    </w:p>
    <w:p>
      <w:pPr>
        <w:spacing w:before="0" w:after="0" w:line="240" w:lineRule="auto"/>
        <w:ind w:left="0" w:right="0" w:firstLine="0"/>
        <w:jc w:val="both"/>
      </w:pPr>
      <w:r>
        <w:rPr>
          <w:rFonts w:ascii="Times New Roman" w:hAnsi="Times New Roman" w:cs="Times New Roman" w:eastAsia="仿宋"/>
          <w:b w:val="0"/>
          <w:sz w:val="28"/>
        </w:rPr>
        <w:t>· Cardano创始人Charles Hoskinson警告，TapTools停运可能导致更多项目失败。</w:t>
      </w:r>
    </w:p>
    <w:p>
      <w:pPr>
        <w:spacing w:before="0" w:after="0" w:line="240" w:lineRule="auto"/>
        <w:ind w:left="0" w:right="0" w:firstLine="0"/>
        <w:jc w:val="both"/>
      </w:pPr>
      <w:r>
        <w:rPr>
          <w:rFonts w:ascii="Times New Roman" w:hAnsi="Times New Roman" w:cs="Times New Roman" w:eastAsia="仿宋"/>
          <w:b w:val="0"/>
          <w:sz w:val="28"/>
        </w:rPr>
        <w:t>· Hoskinson认为这一事件反映了Cardano生态系统的脆弱性。</w:t>
      </w:r>
    </w:p>
    <w:p>
      <w:pPr>
        <w:spacing w:before="0" w:after="0" w:line="240" w:lineRule="auto"/>
        <w:ind w:left="0" w:right="0" w:firstLine="0"/>
        <w:jc w:val="both"/>
      </w:pPr>
      <w:r>
        <w:rPr>
          <w:rFonts w:ascii="Times New Roman" w:hAnsi="Times New Roman" w:cs="Times New Roman" w:eastAsia="仿宋"/>
          <w:b w:val="0"/>
          <w:sz w:val="28"/>
        </w:rPr>
        <w:t>· 市场关注TapTools停运是否引发连锁反应，影响其他代币。</w:t>
      </w:r>
    </w:p>
    <w:p>
      <w:pPr>
        <w:pStyle w:val="正文内容"/>
        <w:spacing w:before="0" w:after="0" w:line="240" w:lineRule="auto"/>
        <w:ind w:left="0" w:right="0" w:firstLine="560"/>
        <w:jc w:val="both"/>
      </w:pPr>
      <w:r>
        <w:rPr>
          <w:rFonts w:ascii="Times New Roman" w:hAnsi="Times New Roman" w:cs="Times New Roman" w:eastAsia="仿宋"/>
          <w:b w:val="0"/>
          <w:sz w:val="28"/>
        </w:rPr>
        <w:t>Cardano创始人Charles Hoskinson于2026年6月3日警告，在TapTools宣布停运后，Cardano生态系统可能面临“一波失败”，引发市场对项目稳定性的担忧。</w:t>
      </w:r>
    </w:p>
    <w:p>
      <w:pPr>
        <w:pStyle w:val="正文内容"/>
        <w:spacing w:before="0" w:after="0" w:line="240" w:lineRule="auto"/>
        <w:ind w:left="0" w:right="0" w:firstLine="560"/>
        <w:jc w:val="both"/>
      </w:pPr>
      <w:r>
        <w:rPr>
          <w:rFonts w:ascii="Times New Roman" w:hAnsi="Times New Roman" w:cs="Times New Roman" w:eastAsia="仿宋"/>
          <w:b w:val="0"/>
          <w:sz w:val="28"/>
        </w:rPr>
        <w:t>Cardano创始人Charles Hoskinson于2026年6月3日发出警告，在去中心化金融平台TapTools宣布停运后，Cardano生态系统可能面临“一波失败”。Hoskinson在社交媒体上表示，TapTools的停运是一个信号，表明更广泛的市场调整正在进行中，他预测将有更多项目因流动性枯竭或用户流失而关闭。这一言论迅速在加密社区传播，引发了对Cardano链上项目生存能力的讨论。</w:t>
      </w:r>
    </w:p>
    <w:p>
      <w:pPr>
        <w:pStyle w:val="正文内容"/>
        <w:spacing w:before="0" w:after="0" w:line="240" w:lineRule="auto"/>
        <w:ind w:left="0" w:right="0" w:firstLine="560"/>
        <w:jc w:val="both"/>
      </w:pPr>
      <w:r>
        <w:rPr>
          <w:rFonts w:ascii="Times New Roman" w:hAnsi="Times New Roman" w:cs="Times New Roman" w:eastAsia="仿宋"/>
          <w:b w:val="0"/>
          <w:sz w:val="28"/>
        </w:rPr>
        <w:t>TapTools是Cardano生态系统中一个重要的DeFi协议，提供交易分析和数据服务。其停运决定源于市场环境恶化和运营成本上升。Hoskinson指出，这并非孤立事件，而是“雪崩的开始”，他警告投资者和开发者应警惕类似项目的崩溃。他呼吁Cardano社区加强基础设施建设，以抵御未来冲击。其他生态领袖也表达了类似担忧，但一些分析师认为Hoskinson的评论过于悲观。</w:t>
      </w:r>
    </w:p>
    <w:p>
      <w:pPr>
        <w:pStyle w:val="正文内容"/>
        <w:spacing w:before="0" w:after="0" w:line="240" w:lineRule="auto"/>
        <w:ind w:left="0" w:right="0" w:firstLine="560"/>
        <w:jc w:val="both"/>
      </w:pPr>
      <w:r>
        <w:rPr>
          <w:rFonts w:ascii="Times New Roman" w:hAnsi="Times New Roman" w:cs="Times New Roman" w:eastAsia="仿宋"/>
          <w:b w:val="0"/>
          <w:sz w:val="28"/>
        </w:rPr>
        <w:t>从市场反应看，Cardano原生代币ADA在消息公布后小幅下跌约3%，但随后企稳。交易员关注其他类似项目，如SundaeSwap和Minswap，是否也会面临压力。一些做市商已开始降低对这些项目的风险敞口。Hoskinson的警告加剧了市场焦虑，尤其是CardanoTVL近期持续下降，截至2026年5月底已较年度高点减少40%。</w:t>
      </w:r>
    </w:p>
    <w:p>
      <w:pPr>
        <w:pStyle w:val="正文内容"/>
        <w:spacing w:before="0" w:after="0" w:line="240" w:lineRule="auto"/>
        <w:ind w:left="0" w:right="0" w:firstLine="560"/>
        <w:jc w:val="both"/>
      </w:pPr>
      <w:r>
        <w:rPr>
          <w:rFonts w:ascii="Times New Roman" w:hAnsi="Times New Roman" w:cs="Times New Roman" w:eastAsia="仿宋"/>
          <w:b w:val="0"/>
          <w:sz w:val="28"/>
        </w:rPr>
        <w:t>监管层面，此事件可能引起更多对去中心化金融项目可持续性的审视。美国证券交易委员会（SEC）近期加强了对加密项目的执法，TapTools的停运可能被用作案例。Hoskinson批评监管不明确是导致项目失败的因素之一，但他呼吁开发者主动合规。他认为，只有通过透明和合规，Cardano生态才能避免更广泛的失败。</w:t>
      </w:r>
    </w:p>
    <w:p>
      <w:pPr>
        <w:pStyle w:val="正文内容"/>
        <w:spacing w:before="0" w:after="0" w:line="240" w:lineRule="auto"/>
        <w:ind w:left="0" w:right="0" w:firstLine="560"/>
        <w:jc w:val="both"/>
      </w:pPr>
      <w:r>
        <w:rPr>
          <w:rFonts w:ascii="Times New Roman" w:hAnsi="Times New Roman" w:cs="Times New Roman" w:eastAsia="仿宋"/>
          <w:b w:val="0"/>
          <w:sz w:val="28"/>
        </w:rPr>
        <w:t>后续观察重点包括TapTools用户能否收回资金，以及Cardano基金会是否提供支持。Hoskinson表示，他将推动社区讨论建立“复兴基金”以救助关键项目。但批评者认为，这可能导致道德风险。同时，市场将关注Cardano链上其他项目在流动性压力下的表现。如果Hoskinson的预言成真，Cardano可能需要更长时间才能恢复投资者信心。</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原文标题：Cardano's Charles Hoskinson warns of ‘wave of failures’ after TapTools wind-down</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FranklinTempleton称华尔街因担心区块链威胁其利润而恐惧</w:t>
      </w:r>
    </w:p>
    <w:p>
      <w:pPr>
        <w:spacing w:before="0" w:after="0" w:line="240" w:lineRule="auto"/>
        <w:ind w:left="0" w:right="0" w:firstLine="0"/>
        <w:jc w:val="both"/>
      </w:pPr>
      <w:r>
        <w:rPr>
          <w:rFonts w:ascii="Times New Roman" w:hAnsi="Times New Roman" w:cs="Times New Roman" w:eastAsia="仿宋"/>
          <w:b w:val="0"/>
          <w:sz w:val="28"/>
        </w:rPr>
        <w:t>· Franklin Templeton高管直言，华尔街对区块链的恐惧源于其对现有盈利模式的潜在颠覆性威胁。</w:t>
      </w:r>
    </w:p>
    <w:p>
      <w:pPr>
        <w:spacing w:before="0" w:after="0" w:line="240" w:lineRule="auto"/>
        <w:ind w:left="0" w:right="0" w:firstLine="0"/>
        <w:jc w:val="both"/>
      </w:pPr>
      <w:r>
        <w:rPr>
          <w:rFonts w:ascii="Times New Roman" w:hAnsi="Times New Roman" w:cs="Times New Roman" w:eastAsia="仿宋"/>
          <w:b w:val="0"/>
          <w:sz w:val="28"/>
        </w:rPr>
        <w:t>· 区块链去中心化特性可大幅降低交易成本与中介依赖，直接冲击传统金融机构的核心利润来源。</w:t>
      </w:r>
    </w:p>
    <w:p>
      <w:pPr>
        <w:spacing w:before="0" w:after="0" w:line="240" w:lineRule="auto"/>
        <w:ind w:left="0" w:right="0" w:firstLine="0"/>
        <w:jc w:val="both"/>
      </w:pPr>
      <w:r>
        <w:rPr>
          <w:rFonts w:ascii="Times New Roman" w:hAnsi="Times New Roman" w:cs="Times New Roman" w:eastAsia="仿宋"/>
          <w:b w:val="0"/>
          <w:sz w:val="28"/>
        </w:rPr>
        <w:t>· 该言论引发行业激烈讨论，市场关注区块链技术如何在监管框架下加速渗透传统金融领域。</w:t>
      </w:r>
    </w:p>
    <w:p>
      <w:pPr>
        <w:pStyle w:val="正文内容"/>
        <w:spacing w:before="0" w:after="0" w:line="240" w:lineRule="auto"/>
        <w:ind w:left="0" w:right="0" w:firstLine="560"/>
        <w:jc w:val="both"/>
      </w:pPr>
      <w:r>
        <w:rPr>
          <w:rFonts w:ascii="Times New Roman" w:hAnsi="Times New Roman" w:cs="Times New Roman" w:eastAsia="仿宋"/>
          <w:b w:val="0"/>
          <w:sz w:val="28"/>
        </w:rPr>
        <w:t>资产管理巨头Franklin Templeton的一位高管公开表示，华尔街之所以对区块链技术抱有恐惧心理，根本原因在于这项技术直接威胁到传统金融机构的利润根基。该言论在2026年6月3日引发金融与科技圈广泛讨论，被视为对当前金融行业技术创新困境的一次罕见内部揭露。</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2026年6月3日，全球知名资产管理公司Franklin Templeton的一位高管在行业闭门会议上直言，华尔街主流金融机构普遍对区块链技术感到恐惧，其根源并非技术成熟度或监管不确定性，而是区块链的去中心化特质将对现有盈利模式构成根本性冲击。该高管指出，传统金融体系依赖中介服务收取高额费用，而区块链通过智能合约和点对点交易有望大幅削减这些中间环节，从而侵蚀银行、券商及支付机构的核心利润来源。</w:t>
      </w:r>
    </w:p>
    <w:p>
      <w:pPr>
        <w:pStyle w:val="正文内容"/>
        <w:spacing w:before="0" w:after="0" w:line="240" w:lineRule="auto"/>
        <w:ind w:left="0" w:right="0" w:firstLine="560"/>
        <w:jc w:val="both"/>
      </w:pPr>
      <w:r>
        <w:rPr>
          <w:rFonts w:ascii="Times New Roman" w:hAnsi="Times New Roman" w:cs="Times New Roman" w:eastAsia="仿宋"/>
          <w:b w:val="0"/>
          <w:sz w:val="28"/>
        </w:rPr>
        <w:t>Franklin Templeton作为管理超1.6万亿美元资产的行业巨头，其高管此番表态显得尤为引人注目。该人士进一步解释，区块链技术能够实现近乎实时的清算结算，降低运营成本，并提升透明度，但这些优势恰恰威胁到华尔街依赖信息不对称和手续费收入的商业模式。例如，证券发行、跨境支付、资产管理等领域的传统流程中，中介机构收取的费用占比高达交易额的2%至5%，而区块链应用可将成本压缩至近乎零。</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市场分析人士认为，Franklin Templeton的言论并非孤例，而是反映了传统金融机构内部日益加剧的焦虑情绪。尽管华尔街近年来积极投资区块链初创公司，并在例如摩根大通（JPMorgan）的JPM Coin等项目中尝试应用，但整体采纳速度缓慢，核心业务仍高度依赖中心化架构。该高管指出，真正阻碍区块链落地的不是技术瓶颈，而是机构对失去控制权和利润池的深层恐惧。</w:t>
      </w:r>
    </w:p>
    <w:p>
      <w:pPr>
        <w:pStyle w:val="正文内容"/>
        <w:spacing w:before="0" w:after="0" w:line="240" w:lineRule="auto"/>
        <w:ind w:left="0" w:right="0" w:firstLine="560"/>
        <w:jc w:val="both"/>
      </w:pPr>
      <w:r>
        <w:rPr>
          <w:rFonts w:ascii="Times New Roman" w:hAnsi="Times New Roman" w:cs="Times New Roman" w:eastAsia="仿宋"/>
          <w:b w:val="0"/>
          <w:sz w:val="28"/>
        </w:rPr>
        <w:t>该言论迅速在社交媒体和金融论坛发酵，引发正反两方激烈辩论。支持者认为，区块链确实具备颠覆传统金融的能力，华尔街的抵触只是短期利益驱动；反对者则强调，现有金融体系的稳定性、合规成本及用户习惯难以被技术简单替代，区块链的安全性和扩展性仍存重大缺陷。与此同时，美国证券交易委员会（SEC）和欧洲证券和市场管理局（ESMA）等监管机构正在加速制定数字资产法规，试图在创新与风险之间寻求平衡。</w:t>
      </w:r>
    </w:p>
    <w:p>
      <w:pPr>
        <w:pStyle w:val="正文内容"/>
        <w:spacing w:before="0" w:after="0" w:line="240" w:lineRule="auto"/>
        <w:ind w:left="0" w:right="0" w:firstLine="560"/>
        <w:jc w:val="both"/>
      </w:pPr>
      <w:r>
        <w:rPr>
          <w:rFonts w:ascii="Times New Roman" w:hAnsi="Times New Roman" w:cs="Times New Roman" w:eastAsia="仿宋"/>
          <w:b w:val="0"/>
          <w:sz w:val="28"/>
        </w:rPr>
        <w:t>一些行业观察家将Franklin Templeton的观点与之前摩根大通首席执行官Jamie Dimon对比特币的批评联系起来，认为这凸显了传统金融巨头面对技术变革时的矛盾心态：一方面通过投资和研发布局未来，另一方面却在内部抵制可能颠覆自身地位的变化。Franklin Templeton高管的坦诚表态，可能促使更多机构公开讨论区块链的实际影响，并加速其内部战略调整。</w:t>
      </w:r>
    </w:p>
    <w:p>
      <w:pPr>
        <w:pStyle w:val="正文内容"/>
        <w:spacing w:before="0" w:after="0" w:line="240" w:lineRule="auto"/>
        <w:ind w:left="0" w:right="0" w:firstLine="560"/>
        <w:jc w:val="both"/>
      </w:pPr>
      <w:r>
        <w:rPr>
          <w:rFonts w:ascii="Times New Roman" w:hAnsi="Times New Roman" w:cs="Times New Roman" w:eastAsia="仿宋"/>
          <w:b w:val="0"/>
          <w:sz w:val="28"/>
        </w:rPr>
        <w:t>截至2026年6月3日，区块链概念相关股票和代币价格在消息传出后出现小幅波动，比特币和以太坊分别上涨约1.2%和0.8%，反映市场对该言论的积极解读。不过，长期投资者仍关注华尔街实际行动能否跟上口头表态。Franklin Templeton自身管理的数字资产基金规模已超过50亿美元，成为行业风向标之一。该机构高管的最新发言，或将成为推动传统金融与区块链技术深度融合的又一催化剂。</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原文标题：Franklin Templeton says Wall Street fears blockchain because it threatens its profits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2026-05-31 20:14 至 2026-06-03 20:14（北京时间，最近3天）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