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360" w:lineRule="auto"/>
        <w:jc w:val="center"/>
      </w:pPr>
      <w:r>
        <w:rPr>
          <w:rFonts w:ascii="Times New Roman" w:hAnsi="Times New Roman" w:eastAsia="黑体"/>
          <w:b/>
          <w:i w:val="0"/>
          <w:sz w:val="32"/>
        </w:rPr>
        <w:t>目  录</w:t>
      </w:r>
    </w:p>
    <w:p>
      <w:pPr>
        <w:spacing w:before="160" w:after="80" w:line="360" w:lineRule="auto"/>
      </w:pPr>
      <w:r>
        <w:rPr>
          <w:rFonts w:ascii="Times New Roman" w:hAnsi="Times New Roman" w:eastAsia="黑体"/>
          <w:b/>
          <w:i w:val="0"/>
          <w:sz w:val="24"/>
        </w:rPr>
        <w:t>【政策风向】</w:t>
      </w:r>
    </w:p>
    <w:p>
      <w:pPr>
        <w:spacing w:before="0" w:after="40" w:line="360" w:lineRule="auto"/>
      </w:pPr>
      <w:r>
        <w:rPr>
          <w:rFonts w:ascii="Times New Roman" w:hAnsi="Times New Roman" w:eastAsia="宋体"/>
          <w:b w:val="0"/>
          <w:i w:val="0"/>
          <w:sz w:val="22"/>
        </w:rPr>
        <w:t>· 美国冻结伊朗五亿美元加密货币资产</w:t>
      </w:r>
    </w:p>
    <w:p>
      <w:pPr>
        <w:spacing w:before="0" w:after="40" w:line="360" w:lineRule="auto"/>
      </w:pPr>
      <w:r>
        <w:rPr>
          <w:rFonts w:ascii="Times New Roman" w:hAnsi="Times New Roman" w:eastAsia="宋体"/>
          <w:b w:val="0"/>
          <w:i w:val="0"/>
          <w:sz w:val="22"/>
        </w:rPr>
        <w:t>· 欧洲委员会开启MiCA全面审查聚焦稳定币和DeFi</w:t>
      </w:r>
    </w:p>
    <w:p>
      <w:pPr>
        <w:spacing w:before="0" w:after="40" w:line="360" w:lineRule="auto"/>
      </w:pPr>
      <w:r>
        <w:rPr>
          <w:rFonts w:ascii="Times New Roman" w:hAnsi="Times New Roman" w:eastAsia="宋体"/>
          <w:b w:val="0"/>
          <w:i w:val="0"/>
          <w:sz w:val="22"/>
        </w:rPr>
        <w:t>· 美国众议院两党法案要求财政部研究小额加密交易免税</w:t>
      </w:r>
    </w:p>
    <w:p>
      <w:pPr>
        <w:spacing w:before="160" w:after="80" w:line="360" w:lineRule="auto"/>
      </w:pPr>
      <w:r>
        <w:rPr>
          <w:rFonts w:ascii="Times New Roman" w:hAnsi="Times New Roman" w:eastAsia="黑体"/>
          <w:b/>
          <w:i w:val="0"/>
          <w:sz w:val="24"/>
        </w:rPr>
        <w:t>【行业前沿】</w:t>
      </w:r>
    </w:p>
    <w:p>
      <w:pPr>
        <w:spacing w:before="0" w:after="40" w:line="360" w:lineRule="auto"/>
      </w:pPr>
      <w:r>
        <w:rPr>
          <w:rFonts w:ascii="Times New Roman" w:hAnsi="Times New Roman" w:eastAsia="宋体"/>
          <w:b w:val="0"/>
          <w:i w:val="0"/>
          <w:sz w:val="22"/>
        </w:rPr>
        <w:t>· SyndicateLabs因以太坊Rollup市场整合关闭</w:t>
      </w:r>
    </w:p>
    <w:p>
      <w:pPr>
        <w:spacing w:before="0" w:after="40" w:line="360" w:lineRule="auto"/>
      </w:pPr>
      <w:r>
        <w:rPr>
          <w:rFonts w:ascii="Times New Roman" w:hAnsi="Times New Roman" w:eastAsia="宋体"/>
          <w:b w:val="0"/>
          <w:i w:val="0"/>
          <w:sz w:val="22"/>
        </w:rPr>
        <w:t>· 代币化现实世界资产在DeFi协议中整合停滞</w:t>
      </w:r>
    </w:p>
    <w:p>
      <w:pPr>
        <w:spacing w:before="160" w:after="80" w:line="360" w:lineRule="auto"/>
      </w:pPr>
      <w:r>
        <w:rPr>
          <w:rFonts w:ascii="Times New Roman" w:hAnsi="Times New Roman" w:eastAsia="黑体"/>
          <w:b/>
          <w:i w:val="0"/>
          <w:sz w:val="24"/>
        </w:rPr>
        <w:t>【市场动态】</w:t>
      </w:r>
    </w:p>
    <w:p>
      <w:pPr>
        <w:spacing w:before="0" w:after="40" w:line="360" w:lineRule="auto"/>
      </w:pPr>
      <w:r>
        <w:rPr>
          <w:rFonts w:ascii="Times New Roman" w:hAnsi="Times New Roman" w:eastAsia="宋体"/>
          <w:b w:val="0"/>
          <w:i w:val="0"/>
          <w:sz w:val="22"/>
        </w:rPr>
        <w:t>· 美国现货比特币ETF资金流出延长至五天共计1.008亿美元</w:t>
      </w:r>
    </w:p>
    <w:p>
      <w:pPr>
        <w:spacing w:before="0" w:after="40" w:line="360" w:lineRule="auto"/>
      </w:pPr>
      <w:r>
        <w:rPr>
          <w:rFonts w:ascii="Times New Roman" w:hAnsi="Times New Roman" w:eastAsia="宋体"/>
          <w:b w:val="0"/>
          <w:i w:val="0"/>
          <w:sz w:val="22"/>
        </w:rPr>
        <w:t>· 比特币波动率触及七个月低点因机构需求稳定市场</w:t>
      </w:r>
    </w:p>
    <w:p>
      <w:pPr>
        <w:spacing w:before="160" w:after="80" w:line="360" w:lineRule="auto"/>
      </w:pPr>
      <w:r>
        <w:rPr>
          <w:rFonts w:ascii="Times New Roman" w:hAnsi="Times New Roman" w:eastAsia="黑体"/>
          <w:b/>
          <w:i w:val="0"/>
          <w:sz w:val="24"/>
        </w:rPr>
        <w:t>【意见领袖】</w:t>
      </w:r>
    </w:p>
    <w:p>
      <w:pPr>
        <w:spacing w:before="0" w:after="40" w:line="360" w:lineRule="auto"/>
      </w:pPr>
      <w:r>
        <w:rPr>
          <w:rFonts w:ascii="Times New Roman" w:hAnsi="Times New Roman" w:eastAsia="宋体"/>
          <w:b w:val="0"/>
          <w:i w:val="0"/>
          <w:sz w:val="22"/>
        </w:rPr>
        <w:t>· 马克·库班因对冲叙事失败出售大部分比特币</w:t>
      </w:r>
    </w:p>
    <w:p>
      <w:pPr>
        <w:spacing w:before="0" w:after="40" w:line="360" w:lineRule="auto"/>
      </w:pPr>
      <w:r>
        <w:rPr>
          <w:rFonts w:ascii="Times New Roman" w:hAnsi="Times New Roman" w:eastAsia="宋体"/>
          <w:b w:val="0"/>
          <w:i w:val="0"/>
          <w:sz w:val="22"/>
        </w:rPr>
        <w:t>· 凯文·奥利里称比特币主流化需满足一个条件</w:t>
      </w:r>
    </w:p>
    <w:p>
      <w:pPr>
        <w:spacing w:before="160" w:after="80" w:line="360" w:lineRule="auto"/>
      </w:pPr>
      <w:r>
        <w:rPr>
          <w:rFonts w:ascii="Times New Roman" w:hAnsi="Times New Roman" w:eastAsia="黑体"/>
          <w:b/>
          <w:i w:val="0"/>
          <w:sz w:val="24"/>
        </w:rPr>
        <w:t>【专题研究】</w:t>
      </w:r>
    </w:p>
    <w:p>
      <w:pPr>
        <w:spacing w:before="0" w:after="40" w:line="360" w:lineRule="auto"/>
      </w:pPr>
      <w:r>
        <w:rPr>
          <w:rFonts w:ascii="Times New Roman" w:hAnsi="Times New Roman" w:eastAsia="宋体"/>
          <w:b w:val="0"/>
          <w:i w:val="0"/>
          <w:sz w:val="22"/>
        </w:rPr>
        <w:t>· 加密行业竞相防御比特币面临量子计算威胁</w:t>
      </w:r>
    </w:p>
    <w:p>
      <w:r>
        <w:br w:type="page"/>
      </w:r>
    </w:p>
    <w:p>
      <w:pPr>
        <w:spacing w:before="0" w:after="240" w:line="360" w:lineRule="auto"/>
      </w:pPr>
      <w:r>
        <w:rPr>
          <w:rFonts w:ascii="Times New Roman" w:hAnsi="Times New Roman" w:eastAsia="黑体"/>
          <w:b/>
          <w:i w:val="0"/>
          <w:sz w:val="32"/>
        </w:rPr>
        <w:t>【政策风向】</w:t>
      </w:r>
    </w:p>
    <w:p>
      <w:pPr>
        <w:spacing w:before="80" w:after="160" w:line="360" w:lineRule="auto"/>
      </w:pPr>
      <w:r>
        <w:rPr>
          <w:rFonts w:ascii="Times New Roman" w:hAnsi="Times New Roman" w:eastAsia="黑体"/>
          <w:b/>
          <w:i w:val="0"/>
          <w:sz w:val="28"/>
        </w:rPr>
        <w:t>美国冻结伊朗五亿美元加密货币资产</w:t>
      </w:r>
    </w:p>
    <w:p>
      <w:pPr>
        <w:spacing w:before="0" w:after="120" w:line="360" w:lineRule="auto"/>
        <w:ind w:firstLine="480"/>
      </w:pPr>
      <w:r>
        <w:rPr>
          <w:rFonts w:ascii="Times New Roman" w:hAnsi="Times New Roman" w:eastAsia="宋体"/>
          <w:b w:val="0"/>
          <w:i w:val="0"/>
          <w:sz w:val="24"/>
        </w:rPr>
        <w:t>美国政府通过“经济怒火行动”冻结伊朗5亿美元加密货币，首次针对整个交易所而非单个钱包。此举标志着对伊朗利用数字资产规避制裁的打击显著升级，可能重塑全球加密货币合规格局。</w:t>
      </w:r>
    </w:p>
    <w:p>
      <w:pPr>
        <w:spacing w:before="0" w:after="120" w:line="360" w:lineRule="auto"/>
        <w:ind w:firstLine="480"/>
      </w:pPr>
      <w:r>
        <w:rPr>
          <w:rFonts w:ascii="Times New Roman" w:hAnsi="Times New Roman" w:eastAsia="宋体"/>
          <w:b w:val="0"/>
          <w:i w:val="0"/>
          <w:sz w:val="24"/>
        </w:rPr>
        <w:t>美国政府近日宣布冻结伊朗5亿美元加密货币资产，这是代号“经济怒火行动”的一部分。与以往针对特定钱包地址的制裁不同，此次行动直接瞄准整个加密货币交易所，显示出美国执法手段的重大转变。据官方披露，该行动旨在切断伊朗伊斯兰革命卫队通过数字资产进行融资的渠道。</w:t>
      </w:r>
    </w:p>
    <w:p>
      <w:pPr>
        <w:spacing w:before="0" w:after="120" w:line="360" w:lineRule="auto"/>
        <w:ind w:firstLine="480"/>
      </w:pPr>
      <w:r>
        <w:rPr>
          <w:rFonts w:ascii="Times New Roman" w:hAnsi="Times New Roman" w:eastAsia="宋体"/>
          <w:b w:val="0"/>
          <w:i w:val="0"/>
          <w:sz w:val="24"/>
        </w:rPr>
        <w:t>伊朗长期以来被指控利用加密货币规避国际制裁，其控制的总数字资产规模据估计超过77亿美元。此次冻结的5亿美元只是其中一部分，但针对交易所层面的执法增强了打击力度。分析人士指出，这可能会迫使更多交易所加强合规审查，以规避类似风险。</w:t>
      </w:r>
    </w:p>
    <w:p>
      <w:pPr>
        <w:spacing w:before="0" w:after="120" w:line="360" w:lineRule="auto"/>
        <w:ind w:firstLine="480"/>
      </w:pPr>
      <w:r>
        <w:rPr>
          <w:rFonts w:ascii="Times New Roman" w:hAnsi="Times New Roman" w:eastAsia="宋体"/>
          <w:b w:val="0"/>
          <w:i w:val="0"/>
          <w:sz w:val="24"/>
        </w:rPr>
        <w:t>此次行动的影响可能超出伊朗问题本身。它向全球加密货币市场传递了一个明确信号：美国有能力且有意愿对涉及非法金融的数字资产进行大规模处置。未来，其他国家可能效仿这一模式，推动加密货币行业在制裁合规方面投入更多资源。后续观察的重点在于，受制裁交易所是否会配合调查，以及其他司法管辖区是否会出台类似措施。</w:t>
      </w:r>
    </w:p>
    <w:p>
      <w:pPr>
        <w:spacing w:before="0" w:after="40" w:line="360" w:lineRule="auto"/>
        <w:jc w:val="right"/>
      </w:pPr>
      <w:r>
        <w:rPr>
          <w:rFonts w:ascii="Times New Roman" w:hAnsi="Times New Roman" w:eastAsia="宋体"/>
          <w:b w:val="0"/>
          <w:i w:val="0"/>
          <w:sz w:val="21"/>
        </w:rPr>
        <w:t>（信息来源：Google News / Gadget Review）</w:t>
      </w:r>
    </w:p>
    <w:p>
      <w:pPr>
        <w:spacing w:before="0" w:after="20" w:line="360" w:lineRule="auto"/>
      </w:pPr>
      <w:r>
        <w:rPr>
          <w:rFonts w:ascii="Times New Roman" w:hAnsi="Times New Roman" w:eastAsia="宋体"/>
          <w:b w:val="0"/>
          <w:i w:val="0"/>
          <w:sz w:val="18"/>
        </w:rPr>
        <w:t>原文标题：U.S. Freezes $500M in Iran’s Crypto War Chest</w:t>
      </w:r>
    </w:p>
    <w:p>
      <w:pPr>
        <w:spacing w:before="0" w:after="200" w:line="360" w:lineRule="auto"/>
      </w:pPr>
      <w:r>
        <w:rPr>
          <w:rFonts w:ascii="Times New Roman" w:hAnsi="Times New Roman" w:eastAsia="宋体"/>
          <w:b w:val="0"/>
          <w:i w:val="0"/>
          <w:sz w:val="18"/>
        </w:rPr>
        <w:t>原文链接：https://news.google.com/rss/articles/CBMie0FVX3lxTE1nX0xTX2JkVm1QdjJtcmkzcl9mR0o5WURKQ054a0Vrd2tic0FMSTdFRW9FdkZ5TDRmdXh1bUlkajdJTERJMHRjVWM4ZjMxRTZKWDNURm5sUHRuYjVqcFZpdy1lSlJyWjB0VGNncG9GdW1DTHhLWlh4MUhhaw?oc=5</w:t>
      </w:r>
    </w:p>
    <w:p/>
    <w:p>
      <w:pPr>
        <w:spacing w:before="80" w:after="160" w:line="360" w:lineRule="auto"/>
      </w:pPr>
      <w:r>
        <w:rPr>
          <w:rFonts w:ascii="Times New Roman" w:hAnsi="Times New Roman" w:eastAsia="黑体"/>
          <w:b/>
          <w:i w:val="0"/>
          <w:sz w:val="28"/>
        </w:rPr>
        <w:t>欧洲委员会开启MiCA全面审查聚焦稳定币和DeFi</w:t>
      </w:r>
    </w:p>
    <w:p>
      <w:pPr>
        <w:spacing w:before="0" w:after="120" w:line="360" w:lineRule="auto"/>
        <w:ind w:firstLine="480"/>
      </w:pPr>
      <w:r>
        <w:rPr>
          <w:rFonts w:ascii="Times New Roman" w:hAnsi="Times New Roman" w:eastAsia="宋体"/>
          <w:b w:val="0"/>
          <w:i w:val="0"/>
          <w:sz w:val="24"/>
        </w:rPr>
        <w:t>欧洲委员会正式启动对《加密资产市场法规》（MiCA）的全面审查，重点评估稳定币、DeFi和质押规则。该法规于2024年生效，此次审查将结合市场演变提出调整建议，可能影响未来加密监管走向。</w:t>
      </w:r>
    </w:p>
    <w:p>
      <w:pPr>
        <w:spacing w:before="0" w:after="120" w:line="360" w:lineRule="auto"/>
        <w:ind w:firstLine="480"/>
      </w:pPr>
      <w:r>
        <w:rPr>
          <w:rFonts w:ascii="Times New Roman" w:hAnsi="Times New Roman" w:eastAsia="宋体"/>
          <w:b w:val="0"/>
          <w:i w:val="0"/>
          <w:sz w:val="24"/>
        </w:rPr>
        <w:t>欧洲委员会近日宣布对《加密资产市场法规》（MiCA）启动全面审查，这是该法规自2024年生效以来的首次系统性评估。审查范围涵盖稳定币、去中心化金融（DeFi）以及质押服务等关键领域，旨在评估现有规则是否适应快速变化的市场。</w:t>
      </w:r>
    </w:p>
    <w:p>
      <w:pPr>
        <w:spacing w:before="0" w:after="120" w:line="360" w:lineRule="auto"/>
        <w:ind w:firstLine="480"/>
      </w:pPr>
      <w:r>
        <w:rPr>
          <w:rFonts w:ascii="Times New Roman" w:hAnsi="Times New Roman" w:eastAsia="宋体"/>
          <w:b w:val="0"/>
          <w:i w:val="0"/>
          <w:sz w:val="24"/>
        </w:rPr>
        <w:t>MiCA是欧盟为加密资产建立的统一监管框架，其稳定币规则对欧元区数字欧元倡议具有直接影响。此次审查将特别关注稳定币的储备要求、DeFi协议的责任归属以及质押收益的税收处理。欧洲委员会已公开征求意见，初步反馈截止日期临近。</w:t>
      </w:r>
    </w:p>
    <w:p>
      <w:pPr>
        <w:spacing w:before="0" w:after="120" w:line="360" w:lineRule="auto"/>
        <w:ind w:firstLine="480"/>
      </w:pPr>
      <w:r>
        <w:rPr>
          <w:rFonts w:ascii="Times New Roman" w:hAnsi="Times New Roman" w:eastAsia="宋体"/>
          <w:b w:val="0"/>
          <w:i w:val="0"/>
          <w:sz w:val="24"/>
        </w:rPr>
        <w:t>市场参与者对此高度关注，因为审查结果可能导致规则收紧或放松。例如，稳定币发行商可能面临更严格的资本金要求，而DeFi平台则可能被纳入更明确的监管范畴。分析人士认为，审查将平衡创新与保护，但短期内可能增加合规成本。后续需关注欧洲议会和成员国在修订中的博弈。</w:t>
      </w:r>
    </w:p>
    <w:p>
      <w:pPr>
        <w:spacing w:before="0" w:after="40" w:line="360" w:lineRule="auto"/>
        <w:jc w:val="right"/>
      </w:pPr>
      <w:r>
        <w:rPr>
          <w:rFonts w:ascii="Times New Roman" w:hAnsi="Times New Roman" w:eastAsia="宋体"/>
          <w:b w:val="0"/>
          <w:i w:val="0"/>
          <w:sz w:val="21"/>
        </w:rPr>
        <w:t>（信息来源：Google News / The Currency analytics）</w:t>
      </w:r>
    </w:p>
    <w:p>
      <w:pPr>
        <w:spacing w:before="0" w:after="20" w:line="360" w:lineRule="auto"/>
      </w:pPr>
      <w:r>
        <w:rPr>
          <w:rFonts w:ascii="Times New Roman" w:hAnsi="Times New Roman" w:eastAsia="宋体"/>
          <w:b w:val="0"/>
          <w:i w:val="0"/>
          <w:sz w:val="18"/>
        </w:rPr>
        <w:t>原文标题：European Commission Opens MiCA Review Targeting Stablecoins, DeFi, and Staking Rules</w:t>
      </w:r>
    </w:p>
    <w:p>
      <w:pPr>
        <w:spacing w:before="0" w:after="200" w:line="360" w:lineRule="auto"/>
      </w:pPr>
      <w:r>
        <w:rPr>
          <w:rFonts w:ascii="Times New Roman" w:hAnsi="Times New Roman" w:eastAsia="宋体"/>
          <w:b w:val="0"/>
          <w:i w:val="0"/>
          <w:sz w:val="18"/>
        </w:rPr>
        <w:t>原文链接：https://news.google.com/rss/articles/CBMizwFBVV95cUxNeFJoczNjVWJQUC1WdTI4VFJSQXRSVHRNNXVHWUdqY3d3Tnd3SklFVlljUThFLWpKaGxRN3FQN0VDOXdvcWFzZE5lUmh2dW5LdDRoN1FjMWNmYjFJWmFsejhyWlotaC14MDdIVzFEN3ROcFVPcjg4UEpxcUxPTWFVdVI4ZUQxeE5Jb25qcXQ4aDhVTGh1OGRtWEhrVUxEdndWcDZWNU91OWVPLUxBSGVmTjlLRlBHN3JXallQei1SZmxSNUhSQ29xaE9YbXNybTA?oc=5</w:t>
      </w:r>
    </w:p>
    <w:p/>
    <w:p>
      <w:pPr>
        <w:spacing w:before="80" w:after="160" w:line="360" w:lineRule="auto"/>
      </w:pPr>
      <w:r>
        <w:rPr>
          <w:rFonts w:ascii="Times New Roman" w:hAnsi="Times New Roman" w:eastAsia="黑体"/>
          <w:b/>
          <w:i w:val="0"/>
          <w:sz w:val="28"/>
        </w:rPr>
        <w:t>美国众议院两党法案要求财政部研究小额加密交易免税</w:t>
      </w:r>
    </w:p>
    <w:p>
      <w:pPr>
        <w:spacing w:before="0" w:after="120" w:line="360" w:lineRule="auto"/>
        <w:ind w:firstLine="480"/>
      </w:pPr>
      <w:r>
        <w:rPr>
          <w:rFonts w:ascii="Times New Roman" w:hAnsi="Times New Roman" w:eastAsia="宋体"/>
          <w:b w:val="0"/>
          <w:i w:val="0"/>
          <w:sz w:val="24"/>
        </w:rPr>
        <w:t>一项两党法案在美国众议院提出，要求财政部在180天内研究对小额加密货币交易实行免税的可行性。此举旨在简化税务申报，促进数字资产的日常使用，若通过将影响数百万散户投资者。</w:t>
      </w:r>
    </w:p>
    <w:p>
      <w:pPr>
        <w:spacing w:before="0" w:after="120" w:line="360" w:lineRule="auto"/>
        <w:ind w:firstLine="480"/>
      </w:pPr>
      <w:r>
        <w:rPr>
          <w:rFonts w:ascii="Times New Roman" w:hAnsi="Times New Roman" w:eastAsia="宋体"/>
          <w:b w:val="0"/>
          <w:i w:val="0"/>
          <w:sz w:val="24"/>
        </w:rPr>
        <w:t>美国众议院近日提出一项两党法案，要求财政部长在180天内完成对小额加密货币交易（de minimis）免税的研究。该法案由跨党派议员联合发起，意在降低日常小额加密支付的税务负担，推动数字资产在零售场景中的采用。</w:t>
      </w:r>
    </w:p>
    <w:p>
      <w:pPr>
        <w:spacing w:before="0" w:after="120" w:line="360" w:lineRule="auto"/>
        <w:ind w:firstLine="480"/>
      </w:pPr>
      <w:r>
        <w:rPr>
          <w:rFonts w:ascii="Times New Roman" w:hAnsi="Times New Roman" w:eastAsia="宋体"/>
          <w:b w:val="0"/>
          <w:i w:val="0"/>
          <w:sz w:val="24"/>
        </w:rPr>
        <w:t>目前，美国任何规模的加密货币交易均需申报资本利得税，这给使用比特币买咖啡等小额支付带来不便。支持者认为，设立小额免税门槛有助于加密货币成为实用支付工具，同时减少纳税人的合规成本。法案未设定具体金额门槛，将留待研究后确定。</w:t>
      </w:r>
    </w:p>
    <w:p>
      <w:pPr>
        <w:spacing w:before="0" w:after="120" w:line="360" w:lineRule="auto"/>
        <w:ind w:firstLine="480"/>
      </w:pPr>
      <w:r>
        <w:rPr>
          <w:rFonts w:ascii="Times New Roman" w:hAnsi="Times New Roman" w:eastAsia="宋体"/>
          <w:b w:val="0"/>
          <w:i w:val="0"/>
          <w:sz w:val="24"/>
        </w:rPr>
        <w:t>该法案若通过，可能参考其他国家类似做法，如德国对持有超一年且销售额低于600欧元的加密收益免税。分析人士指出，研究阶段可能面临不同利益集团的博弈，但两党支持增加了推进可能性。后续观察重点在于财政部提交报告后的立法进程以及国税局（IRS）的态度。</w:t>
      </w:r>
    </w:p>
    <w:p>
      <w:pPr>
        <w:spacing w:before="0" w:after="40" w:line="360" w:lineRule="auto"/>
        <w:jc w:val="right"/>
      </w:pPr>
      <w:r>
        <w:rPr>
          <w:rFonts w:ascii="Times New Roman" w:hAnsi="Times New Roman" w:eastAsia="宋体"/>
          <w:b w:val="0"/>
          <w:i w:val="0"/>
          <w:sz w:val="21"/>
        </w:rPr>
        <w:t>（信息来源：Google News / coininsider.com）</w:t>
      </w:r>
    </w:p>
    <w:p>
      <w:pPr>
        <w:spacing w:before="0" w:after="20" w:line="360" w:lineRule="auto"/>
      </w:pPr>
      <w:r>
        <w:rPr>
          <w:rFonts w:ascii="Times New Roman" w:hAnsi="Times New Roman" w:eastAsia="宋体"/>
          <w:b w:val="0"/>
          <w:i w:val="0"/>
          <w:sz w:val="18"/>
        </w:rPr>
        <w:t>原文标题：Bipartisan House Bill Directs Treasury to Study De Minimis Crypto Tax Exemption Within 180 Days</w:t>
      </w:r>
    </w:p>
    <w:p>
      <w:pPr>
        <w:spacing w:before="0" w:after="200" w:line="360" w:lineRule="auto"/>
      </w:pPr>
      <w:r>
        <w:rPr>
          <w:rFonts w:ascii="Times New Roman" w:hAnsi="Times New Roman" w:eastAsia="宋体"/>
          <w:b w:val="0"/>
          <w:i w:val="0"/>
          <w:sz w:val="18"/>
        </w:rPr>
        <w:t>原文链接：https://news.google.com/rss/articles/CBMiyAFBVV95cUxPTkUtV1pKR3hDa2tQd1hGb0F6dHR1bVg2bFJqMTVOUGhKUUp4aklGaGVza2pzVXdYYkh5MkY3cHBMRl9kOWxmSTdjZEtFQllEVU1CWFIwaVV0eEFCZVpwTWJOWDNsci1UbEtJNm9YUFFiOTlxQjVkZXN6V2hmcGduRGx0U0h1YUczZC1UbGk3RWJqYjJFWElrc2s0SFRGQ3JhQThZai1PZE1BRV9TLXVFWDVfcnVNRGZyYVhwNE5XRTljZFMwU1VweQ?oc=5</w:t>
      </w:r>
    </w:p>
    <w:p>
      <w:pPr>
        <w:sectPr>
          <w:pgSz w:w="12240" w:h="15840"/>
          <w:pgMar w:top="1440" w:right="1803" w:bottom="1440" w:left="1803" w:header="720" w:footer="720" w:gutter="0"/>
          <w:cols w:space="720"/>
          <w:docGrid w:linePitch="360"/>
        </w:sectPr>
      </w:pPr>
    </w:p>
    <w:p>
      <w:pPr>
        <w:spacing w:before="0" w:after="240" w:line="360" w:lineRule="auto"/>
      </w:pPr>
      <w:r>
        <w:rPr>
          <w:rFonts w:ascii="Times New Roman" w:hAnsi="Times New Roman" w:eastAsia="黑体"/>
          <w:b/>
          <w:i w:val="0"/>
          <w:sz w:val="32"/>
        </w:rPr>
        <w:t>【行业前沿】</w:t>
      </w:r>
    </w:p>
    <w:p>
      <w:pPr>
        <w:spacing w:before="80" w:after="160" w:line="360" w:lineRule="auto"/>
      </w:pPr>
      <w:r>
        <w:rPr>
          <w:rFonts w:ascii="Times New Roman" w:hAnsi="Times New Roman" w:eastAsia="黑体"/>
          <w:b/>
          <w:i w:val="0"/>
          <w:sz w:val="28"/>
        </w:rPr>
        <w:t>SyndicateLabs因以太坊Rollup市场整合关闭</w:t>
      </w:r>
    </w:p>
    <w:p>
      <w:pPr>
        <w:spacing w:before="0" w:after="120" w:line="360" w:lineRule="auto"/>
        <w:ind w:firstLine="480"/>
      </w:pPr>
      <w:r>
        <w:rPr>
          <w:rFonts w:ascii="Times New Roman" w:hAnsi="Times New Roman" w:eastAsia="宋体"/>
          <w:b w:val="0"/>
          <w:i w:val="0"/>
          <w:sz w:val="24"/>
        </w:rPr>
        <w:t>区块链基础设施公司Syndicate Labs宣布关闭运营，原因是以太坊二层Rollup市场出现整合趋势。该公司成立五年，曾致力于简化去中心化应用的部署，但面临竞争加剧和资金收紧的挑战。</w:t>
      </w:r>
    </w:p>
    <w:p>
      <w:pPr>
        <w:spacing w:before="0" w:after="120" w:line="360" w:lineRule="auto"/>
        <w:ind w:firstLine="480"/>
      </w:pPr>
      <w:r>
        <w:rPr>
          <w:rFonts w:ascii="Times New Roman" w:hAnsi="Times New Roman" w:eastAsia="宋体"/>
          <w:b w:val="0"/>
          <w:i w:val="0"/>
          <w:sz w:val="24"/>
        </w:rPr>
        <w:t>Syndicate Labs于5月22日宣布停止运营，成为最新一家在加密市场低迷中关闭的区块链基础设施公司。该公司主要提供以太坊二层Rollup解决方案，帮助开发者快速部署去中心化应用，但近年来Rollup赛道日趋拥挤，市场份额向头部集中。</w:t>
      </w:r>
    </w:p>
    <w:p>
      <w:pPr>
        <w:spacing w:before="0" w:after="120" w:line="360" w:lineRule="auto"/>
        <w:ind w:firstLine="480"/>
      </w:pPr>
      <w:r>
        <w:rPr>
          <w:rFonts w:ascii="Times New Roman" w:hAnsi="Times New Roman" w:eastAsia="宋体"/>
          <w:b w:val="0"/>
          <w:i w:val="0"/>
          <w:sz w:val="24"/>
        </w:rPr>
        <w:t>关闭声明中提到，Rollup市场竞争加剧导致营收难以覆盖运营成本。Syndicate Labs曾在2022年获得知名风投融资，但后续融资环境恶化，叠加人工智能领域吸引大量资金，使得区块链创业公司面临更大压力。该公司并非个例，此前Zero Network等协议也已宣布关停。</w:t>
      </w:r>
    </w:p>
    <w:p>
      <w:pPr>
        <w:spacing w:before="0" w:after="120" w:line="360" w:lineRule="auto"/>
        <w:ind w:firstLine="480"/>
      </w:pPr>
      <w:r>
        <w:rPr>
          <w:rFonts w:ascii="Times New Roman" w:hAnsi="Times New Roman" w:eastAsia="宋体"/>
          <w:b w:val="0"/>
          <w:i w:val="0"/>
          <w:sz w:val="24"/>
        </w:rPr>
        <w:t>这一事件反映了以太坊生态系统正在经历整合：少数成熟的Rollup如Optimism和Arbitrum占据主导，而中小型方案难以获取足够用户和流动性。分析师预计，未来将有更多类似项目关闭或被收购。对行业而言，这有助于淘汰冗余基础设施，但也凸显了创新项目面临的融资挑战。</w:t>
      </w:r>
    </w:p>
    <w:p>
      <w:pPr>
        <w:spacing w:before="0" w:after="40" w:line="360" w:lineRule="auto"/>
        <w:jc w:val="right"/>
      </w:pPr>
      <w:r>
        <w:rPr>
          <w:rFonts w:ascii="Times New Roman" w:hAnsi="Times New Roman" w:eastAsia="宋体"/>
          <w:b w:val="0"/>
          <w:i w:val="0"/>
          <w:sz w:val="21"/>
        </w:rPr>
        <w:t>（信息来源：Google News / blockchain.news）</w:t>
      </w:r>
    </w:p>
    <w:p>
      <w:pPr>
        <w:spacing w:before="0" w:after="20" w:line="360" w:lineRule="auto"/>
      </w:pPr>
      <w:r>
        <w:rPr>
          <w:rFonts w:ascii="Times New Roman" w:hAnsi="Times New Roman" w:eastAsia="宋体"/>
          <w:b w:val="0"/>
          <w:i w:val="0"/>
          <w:sz w:val="18"/>
        </w:rPr>
        <w:t>原文标题：Syndicate Labs Shuts Down as Ethereum Rollup Market Consolidates</w:t>
      </w:r>
    </w:p>
    <w:p>
      <w:pPr>
        <w:spacing w:before="0" w:after="200" w:line="360" w:lineRule="auto"/>
      </w:pPr>
      <w:r>
        <w:rPr>
          <w:rFonts w:ascii="Times New Roman" w:hAnsi="Times New Roman" w:eastAsia="宋体"/>
          <w:b w:val="0"/>
          <w:i w:val="0"/>
          <w:sz w:val="18"/>
        </w:rPr>
        <w:t>原文链接：https://news.google.com/rss/articles/CBMigAFBVV95cUxPX2pldDN1LW9DaXU3bmhDSnpYLXFuZTM5cEhQYlJnWVo5WlpmX2VpT3FiVTgzZkFpZS1mQ3VwXzBwbmFHWktvd2VVZU5pS3Z4dmU3dTZxdVBjWG9aUG51OVV1NlRqR3ozamhmRWhlNGswbmtTcEJZUzJFVjFBVXlVNQ?oc=5</w:t>
      </w:r>
    </w:p>
    <w:p/>
    <w:p>
      <w:pPr>
        <w:spacing w:before="80" w:after="160" w:line="360" w:lineRule="auto"/>
      </w:pPr>
      <w:r>
        <w:rPr>
          <w:rFonts w:ascii="Times New Roman" w:hAnsi="Times New Roman" w:eastAsia="黑体"/>
          <w:b/>
          <w:i w:val="0"/>
          <w:sz w:val="28"/>
        </w:rPr>
        <w:t>代币化现实世界资产在DeFi协议中整合停滞</w:t>
      </w:r>
    </w:p>
    <w:p>
      <w:pPr>
        <w:spacing w:before="0" w:after="120" w:line="360" w:lineRule="auto"/>
        <w:ind w:firstLine="480"/>
      </w:pPr>
      <w:r>
        <w:rPr>
          <w:rFonts w:ascii="Times New Roman" w:hAnsi="Times New Roman" w:eastAsia="宋体"/>
          <w:b w:val="0"/>
          <w:i w:val="0"/>
          <w:sz w:val="24"/>
        </w:rPr>
        <w:t>尽管代币化现实世界资产曾被视为DeFi的下一个增长点，最新报告显示其在各大协议中的整合进展缓慢。流动性分散、监管不确定性和技术限制是主要障碍，导致吸引力不及传统稳定币。</w:t>
      </w:r>
    </w:p>
    <w:p>
      <w:pPr>
        <w:spacing w:before="0" w:after="120" w:line="360" w:lineRule="auto"/>
        <w:ind w:firstLine="480"/>
      </w:pPr>
      <w:r>
        <w:rPr>
          <w:rFonts w:ascii="Times New Roman" w:hAnsi="Times New Roman" w:eastAsia="宋体"/>
          <w:b w:val="0"/>
          <w:i w:val="0"/>
          <w:sz w:val="24"/>
        </w:rPr>
        <w:t>根据FinanceFeeds发布的行业报告，代币化现实世界资产（RWA）在DeFi协议中的整合陷入停滞状态。尽管市场曾预期RWA能带来万亿级资产上链，但实际采用率远低于预期。多个主要DeFi协议中RWA的占比增长乏力，部分甚至出现下降。</w:t>
      </w:r>
    </w:p>
    <w:p>
      <w:pPr>
        <w:spacing w:before="0" w:after="120" w:line="360" w:lineRule="auto"/>
        <w:ind w:firstLine="480"/>
      </w:pPr>
      <w:r>
        <w:rPr>
          <w:rFonts w:ascii="Times New Roman" w:hAnsi="Times New Roman" w:eastAsia="宋体"/>
          <w:b w:val="0"/>
          <w:i w:val="0"/>
          <w:sz w:val="24"/>
        </w:rPr>
        <w:t>报告指出，整合停滞的主要原因包括：流动性分散导致难以形成深度市场；各国监管政策不统一，使得跨司法管辖区的RWA发行面临合规风险；以及智能合约对复杂资产的支持仍存在技术局限。相比之下，稳定币因其简单性和成熟的监管框架更受用户青睐。</w:t>
      </w:r>
    </w:p>
    <w:p>
      <w:pPr>
        <w:spacing w:before="0" w:after="120" w:line="360" w:lineRule="auto"/>
        <w:ind w:firstLine="480"/>
      </w:pPr>
      <w:r>
        <w:rPr>
          <w:rFonts w:ascii="Times New Roman" w:hAnsi="Times New Roman" w:eastAsia="宋体"/>
          <w:b w:val="0"/>
          <w:i w:val="0"/>
          <w:sz w:val="24"/>
        </w:rPr>
        <w:t>然而，部分行业人士仍对RWA前景持乐观态度。他们认为随着监管清晰度提升和技术进步，RWA终将获得更大市场份额。短期内，项目方可能需要专注于细分领域如房地产代币化，而非全面铺开。后续观察重点在于欧盟MiCA审查是否会对RWA规则进行调整，以及美国SEC是否会出台相关指引。</w:t>
      </w:r>
    </w:p>
    <w:p>
      <w:pPr>
        <w:spacing w:before="0" w:after="40" w:line="360" w:lineRule="auto"/>
        <w:jc w:val="right"/>
      </w:pPr>
      <w:r>
        <w:rPr>
          <w:rFonts w:ascii="Times New Roman" w:hAnsi="Times New Roman" w:eastAsia="宋体"/>
          <w:b w:val="0"/>
          <w:i w:val="0"/>
          <w:sz w:val="21"/>
        </w:rPr>
        <w:t>（信息来源：Google News / FinanceFeeds）</w:t>
      </w:r>
    </w:p>
    <w:p>
      <w:pPr>
        <w:spacing w:before="0" w:after="20" w:line="360" w:lineRule="auto"/>
      </w:pPr>
      <w:r>
        <w:rPr>
          <w:rFonts w:ascii="Times New Roman" w:hAnsi="Times New Roman" w:eastAsia="宋体"/>
          <w:b w:val="0"/>
          <w:i w:val="0"/>
          <w:sz w:val="18"/>
        </w:rPr>
        <w:t>原文标题：Tokenized Real World Assets Face Stagnant Integration Across DeFi Protocols</w:t>
      </w:r>
    </w:p>
    <w:p>
      <w:pPr>
        <w:spacing w:before="0" w:after="200" w:line="360" w:lineRule="auto"/>
      </w:pPr>
      <w:r>
        <w:rPr>
          <w:rFonts w:ascii="Times New Roman" w:hAnsi="Times New Roman" w:eastAsia="宋体"/>
          <w:b w:val="0"/>
          <w:i w:val="0"/>
          <w:sz w:val="18"/>
        </w:rPr>
        <w:t>原文链接：https://news.google.com/rss/articles/CBMiowFBVV95cUxPTkIzQ0xjUk55Z3JmbEhzQVhTUzk2cVU2bjZoWllURnVhNTEzajIyYWNjTzBXQlFoSl9BRHdka1g4OE96aERWX2NNdUd3N3RfYjlEMnJHVzFFQXhLd0NWOTFNUllzbXI4ZTJHOTNNS2tMNVZYc1lISmJrUUFvMHBXWm1DY0NNRDJqRE4xYVo2bGhua1dpWUg5dU96dllaV3ZRMUlj?oc=5</w:t>
      </w:r>
    </w:p>
    <w:p>
      <w:pPr>
        <w:sectPr>
          <w:pgSz w:w="12240" w:h="15840"/>
          <w:pgMar w:top="1440" w:right="1803" w:bottom="1440" w:left="1803" w:header="720" w:footer="720" w:gutter="0"/>
          <w:cols w:space="720"/>
          <w:docGrid w:linePitch="360"/>
        </w:sectPr>
      </w:pPr>
    </w:p>
    <w:p>
      <w:pPr>
        <w:spacing w:before="0" w:after="240" w:line="360" w:lineRule="auto"/>
      </w:pPr>
      <w:r>
        <w:rPr>
          <w:rFonts w:ascii="Times New Roman" w:hAnsi="Times New Roman" w:eastAsia="黑体"/>
          <w:b/>
          <w:i w:val="0"/>
          <w:sz w:val="32"/>
        </w:rPr>
        <w:t>【市场动态】</w:t>
      </w:r>
    </w:p>
    <w:p>
      <w:pPr>
        <w:spacing w:before="80" w:after="160" w:line="360" w:lineRule="auto"/>
      </w:pPr>
      <w:r>
        <w:rPr>
          <w:rFonts w:ascii="Times New Roman" w:hAnsi="Times New Roman" w:eastAsia="黑体"/>
          <w:b/>
          <w:i w:val="0"/>
          <w:sz w:val="28"/>
        </w:rPr>
        <w:t>美国现货比特币ETF资金流出延长至五天共计1.008亿美元</w:t>
      </w:r>
    </w:p>
    <w:p>
      <w:pPr>
        <w:spacing w:before="0" w:after="120" w:line="360" w:lineRule="auto"/>
        <w:ind w:firstLine="480"/>
      </w:pPr>
      <w:r>
        <w:rPr>
          <w:rFonts w:ascii="Times New Roman" w:hAnsi="Times New Roman" w:eastAsia="宋体"/>
          <w:b w:val="0"/>
          <w:i w:val="0"/>
          <w:sz w:val="24"/>
        </w:rPr>
        <w:t>美国现货比特币ETF连续第五天出现资金净流出，5月22日单日流出1.008亿美元。持续的资本外流反映出投资者对比特币短期走势的谨慎态度，与以太坊ETF的疲软形成共振。</w:t>
      </w:r>
    </w:p>
    <w:p>
      <w:pPr>
        <w:spacing w:before="0" w:after="120" w:line="360" w:lineRule="auto"/>
        <w:ind w:firstLine="480"/>
      </w:pPr>
      <w:r>
        <w:rPr>
          <w:rFonts w:ascii="Times New Roman" w:hAnsi="Times New Roman" w:eastAsia="宋体"/>
          <w:b w:val="0"/>
          <w:i w:val="0"/>
          <w:sz w:val="24"/>
        </w:rPr>
        <w:t>据CryptoRank数据显示，美国现货比特币ETF在5月22日遭遇1.008亿美元净流出，将连续流出天数延长至五天。在此期间累计流出金额已超过数亿美元，显著削弱了年初以来的流入势头。贝莱德、富达等主要发行商的产品均出现赎回。</w:t>
      </w:r>
    </w:p>
    <w:p>
      <w:pPr>
        <w:spacing w:before="0" w:after="120" w:line="360" w:lineRule="auto"/>
        <w:ind w:firstLine="480"/>
      </w:pPr>
      <w:r>
        <w:rPr>
          <w:rFonts w:ascii="Times New Roman" w:hAnsi="Times New Roman" w:eastAsia="宋体"/>
          <w:b w:val="0"/>
          <w:i w:val="0"/>
          <w:sz w:val="24"/>
        </w:rPr>
        <w:t>此次抛售潮与比特币价格近期在77,000美元附近盘整有关。市场缺乏明确催化剂，叠加宏观经济不确定性（如美联储加息预期），导致机构投资者选择减仓。与此同时，以太坊现货ETF同样连续多日净流出，显示资金正从主要加密资产撤退。</w:t>
      </w:r>
    </w:p>
    <w:p>
      <w:pPr>
        <w:spacing w:before="0" w:after="120" w:line="360" w:lineRule="auto"/>
        <w:ind w:firstLine="480"/>
      </w:pPr>
      <w:r>
        <w:rPr>
          <w:rFonts w:ascii="Times New Roman" w:hAnsi="Times New Roman" w:eastAsia="宋体"/>
          <w:b w:val="0"/>
          <w:i w:val="0"/>
          <w:sz w:val="24"/>
        </w:rPr>
        <w:t>分析人士指出，ETF资金流出可能预示短期回调压力，但长期持有者供应量上升显示部分投资者仍在积累。后续需关注能否出现如现货ETF获批后的新资金流入，以及全球宏观经济数据是否改善风险偏好。若流出持续，比特币可能测试75,000美元支撑位。</w:t>
      </w:r>
    </w:p>
    <w:p>
      <w:pPr>
        <w:spacing w:before="0" w:after="40" w:line="360" w:lineRule="auto"/>
        <w:jc w:val="right"/>
      </w:pPr>
      <w:r>
        <w:rPr>
          <w:rFonts w:ascii="Times New Roman" w:hAnsi="Times New Roman" w:eastAsia="宋体"/>
          <w:b w:val="0"/>
          <w:i w:val="0"/>
          <w:sz w:val="21"/>
        </w:rPr>
        <w:t>（信息来源：Google News / CryptoRank）</w:t>
      </w:r>
    </w:p>
    <w:p>
      <w:pPr>
        <w:spacing w:before="0" w:after="20" w:line="360" w:lineRule="auto"/>
      </w:pPr>
      <w:r>
        <w:rPr>
          <w:rFonts w:ascii="Times New Roman" w:hAnsi="Times New Roman" w:eastAsia="宋体"/>
          <w:b w:val="0"/>
          <w:i w:val="0"/>
          <w:sz w:val="18"/>
        </w:rPr>
        <w:t>原文标题：US Spot Bitcoin ETFs Extend Losing Streak to Five Days With $100.8 Million in Outflows</w:t>
      </w:r>
    </w:p>
    <w:p>
      <w:pPr>
        <w:spacing w:before="0" w:after="200" w:line="360" w:lineRule="auto"/>
      </w:pPr>
      <w:r>
        <w:rPr>
          <w:rFonts w:ascii="Times New Roman" w:hAnsi="Times New Roman" w:eastAsia="宋体"/>
          <w:b w:val="0"/>
          <w:i w:val="0"/>
          <w:sz w:val="18"/>
        </w:rPr>
        <w:t>原文链接：https://news.google.com/rss/articles/CBMigAFBVV95cUxPVk9yM0VWUDUwN3lQU1NKWFk5UHpJWDlnZ25tOC1FRGo3RldWNXRnQ1NBZk41ZWdJUjhSQ01JWHV0eFpmTlQ0RnlPQXIxdDJuYmU2UXpOYm9LT1JlQmZLeGpBNUpRVnlIVXZsaFRpQV80a0VhM2lKRzlqbFhwanZZcA?oc=5</w:t>
      </w:r>
    </w:p>
    <w:p/>
    <w:p>
      <w:pPr>
        <w:spacing w:before="80" w:after="160" w:line="360" w:lineRule="auto"/>
      </w:pPr>
      <w:r>
        <w:rPr>
          <w:rFonts w:ascii="Times New Roman" w:hAnsi="Times New Roman" w:eastAsia="黑体"/>
          <w:b/>
          <w:i w:val="0"/>
          <w:sz w:val="28"/>
        </w:rPr>
        <w:t>比特币波动率触及七个月低点因机构需求稳定市场</w:t>
      </w:r>
    </w:p>
    <w:p>
      <w:pPr>
        <w:spacing w:before="0" w:after="120" w:line="360" w:lineRule="auto"/>
        <w:ind w:firstLine="480"/>
      </w:pPr>
      <w:r>
        <w:rPr>
          <w:rFonts w:ascii="Times New Roman" w:hAnsi="Times New Roman" w:eastAsia="宋体"/>
          <w:b w:val="0"/>
          <w:i w:val="0"/>
          <w:sz w:val="24"/>
        </w:rPr>
        <w:t>比特币的30天历史波动率降至七个月最低水平，表明市场进入低波动阶段。机构投资者通过ETF和衍生品市场的持续参与为价格提供了支撑，但也可能意味着交易活跃度下降。</w:t>
      </w:r>
    </w:p>
    <w:p>
      <w:pPr>
        <w:spacing w:before="0" w:after="120" w:line="360" w:lineRule="auto"/>
        <w:ind w:firstLine="480"/>
      </w:pPr>
      <w:r>
        <w:rPr>
          <w:rFonts w:ascii="Times New Roman" w:hAnsi="Times New Roman" w:eastAsia="宋体"/>
          <w:b w:val="0"/>
          <w:i w:val="0"/>
          <w:sz w:val="24"/>
        </w:rPr>
        <w:t>CoinDesk数据显示，比特币30天历史波动率已跌至七个月低点，反映出市场情绪趋于稳定。尽管价格在77,000美元附近窄幅震荡，但大幅波动减少。分析师将此归因于机构需求的稳定性，特别是大型资管公司通过现货ETF进行长期配置，减少了投机性短期交易。</w:t>
      </w:r>
    </w:p>
    <w:p>
      <w:pPr>
        <w:spacing w:before="0" w:after="120" w:line="360" w:lineRule="auto"/>
        <w:ind w:firstLine="480"/>
      </w:pPr>
      <w:r>
        <w:rPr>
          <w:rFonts w:ascii="Times New Roman" w:hAnsi="Times New Roman" w:eastAsia="宋体"/>
          <w:b w:val="0"/>
          <w:i w:val="0"/>
          <w:sz w:val="24"/>
        </w:rPr>
        <w:t>低波动环境对于衍生品交易者而言意味着期权定价压力减小，但也可能导致部分短线投机者撤离。值得注意的是，波动率下降往往先于变盘，历史上几次大幅波动均紧接在波动率极低之后。当前市场关注的是通胀数据和美联储政策是否会打破平静。</w:t>
      </w:r>
    </w:p>
    <w:p>
      <w:pPr>
        <w:spacing w:before="0" w:after="120" w:line="360" w:lineRule="auto"/>
        <w:ind w:firstLine="480"/>
      </w:pPr>
      <w:r>
        <w:rPr>
          <w:rFonts w:ascii="Times New Roman" w:hAnsi="Times New Roman" w:eastAsia="宋体"/>
          <w:b w:val="0"/>
          <w:i w:val="0"/>
          <w:sz w:val="24"/>
        </w:rPr>
        <w:t>与此同时，比特币的长期持有者供应量持续上升，表明持币信心未受价格横盘影响。然而，交易所比特币余额下降趋势放缓，可能需要新的催化剂来推动突破。后续观察重点在于宏观经济事件（如非农就业数据）以及比特币ETF资金流向变化是否会触发新一轮波动。</w:t>
      </w:r>
    </w:p>
    <w:p>
      <w:pPr>
        <w:spacing w:before="0" w:after="40" w:line="360" w:lineRule="auto"/>
        <w:jc w:val="right"/>
      </w:pPr>
      <w:r>
        <w:rPr>
          <w:rFonts w:ascii="Times New Roman" w:hAnsi="Times New Roman" w:eastAsia="宋体"/>
          <w:b w:val="0"/>
          <w:i w:val="0"/>
          <w:sz w:val="21"/>
        </w:rPr>
        <w:t>（信息来源：Google News / CoinDesk）</w:t>
      </w:r>
    </w:p>
    <w:p>
      <w:pPr>
        <w:spacing w:before="0" w:after="20" w:line="360" w:lineRule="auto"/>
      </w:pPr>
      <w:r>
        <w:rPr>
          <w:rFonts w:ascii="Times New Roman" w:hAnsi="Times New Roman" w:eastAsia="宋体"/>
          <w:b w:val="0"/>
          <w:i w:val="0"/>
          <w:sz w:val="18"/>
        </w:rPr>
        <w:t>原文标题：Bitcoin volatility hits 7 month low as institutional demand steadies markets</w:t>
      </w:r>
    </w:p>
    <w:p>
      <w:pPr>
        <w:spacing w:before="0" w:after="200" w:line="360" w:lineRule="auto"/>
      </w:pPr>
      <w:r>
        <w:rPr>
          <w:rFonts w:ascii="Times New Roman" w:hAnsi="Times New Roman" w:eastAsia="宋体"/>
          <w:b w:val="0"/>
          <w:i w:val="0"/>
          <w:sz w:val="18"/>
        </w:rPr>
        <w:t>原文链接：https://news.google.com/rss/articles/CBMisAFBVV95cUxQV3hEeFhQeXFXenE5dXgyaG9BblYzbmIxSzl2T05jOEF4U2E1TlMza2h2QUhXcW5qckhqYjBzOVZHZFJYNGF0STBlbFp0Vk5LQm1UaGc2N0VjN1BUdWdjTjlmODVEY09GaTlBQ2tPUGRRSFdITFFoQXFySGJ6N2c1bFh4U1MwRXgtek5nNGxxSjNsT2pLb3R0dG4xa0ZwTXNiWU15ZFc5TTkxVGtmRFJwcQ?oc=5</w:t>
      </w:r>
    </w:p>
    <w:p>
      <w:pPr>
        <w:sectPr>
          <w:pgSz w:w="12240" w:h="15840"/>
          <w:pgMar w:top="1440" w:right="1803" w:bottom="1440" w:left="1803" w:header="720" w:footer="720" w:gutter="0"/>
          <w:cols w:space="720"/>
          <w:docGrid w:linePitch="360"/>
        </w:sectPr>
      </w:pPr>
    </w:p>
    <w:p>
      <w:pPr>
        <w:spacing w:before="0" w:after="240" w:line="360" w:lineRule="auto"/>
      </w:pPr>
      <w:r>
        <w:rPr>
          <w:rFonts w:ascii="Times New Roman" w:hAnsi="Times New Roman" w:eastAsia="黑体"/>
          <w:b/>
          <w:i w:val="0"/>
          <w:sz w:val="32"/>
        </w:rPr>
        <w:t>【意见领袖】</w:t>
      </w:r>
    </w:p>
    <w:p>
      <w:pPr>
        <w:spacing w:before="80" w:after="160" w:line="360" w:lineRule="auto"/>
      </w:pPr>
      <w:r>
        <w:rPr>
          <w:rFonts w:ascii="Times New Roman" w:hAnsi="Times New Roman" w:eastAsia="黑体"/>
          <w:b/>
          <w:i w:val="0"/>
          <w:sz w:val="28"/>
        </w:rPr>
        <w:t>马克·库班因对冲叙事失败出售大部分比特币</w:t>
      </w:r>
    </w:p>
    <w:p>
      <w:pPr>
        <w:spacing w:before="0" w:after="120" w:line="360" w:lineRule="auto"/>
        <w:ind w:firstLine="480"/>
      </w:pPr>
      <w:r>
        <w:rPr>
          <w:rFonts w:ascii="Times New Roman" w:hAnsi="Times New Roman" w:eastAsia="宋体"/>
          <w:b w:val="0"/>
          <w:i w:val="0"/>
          <w:sz w:val="24"/>
        </w:rPr>
        <w:t>亿万富翁投资人马克·库班透露已出售大部分比特币，理由是比特币作为对冲工具的表现令人失望。他认为比特币未能证明自己是对冲通胀或市场动荡的可靠资产，转而看好以太坊的实用性。</w:t>
      </w:r>
    </w:p>
    <w:p>
      <w:pPr>
        <w:spacing w:before="0" w:after="120" w:line="360" w:lineRule="auto"/>
        <w:ind w:firstLine="480"/>
      </w:pPr>
      <w:r>
        <w:rPr>
          <w:rFonts w:ascii="Times New Roman" w:hAnsi="Times New Roman" w:eastAsia="宋体"/>
          <w:b w:val="0"/>
          <w:i w:val="0"/>
          <w:sz w:val="24"/>
        </w:rPr>
        <w:t>达拉斯小牛队老板、亿万富翁马克·库班在最新采访中表示，他已经抛售了大部分比特币持仓，对比特币作为避险资产的价值表示怀疑。库班称，比特币在近期市场波动中未能展现对冲功能，这让他感到“失望”。他此前曾持有比特币作为其投资组合的一部分。</w:t>
      </w:r>
    </w:p>
    <w:p>
      <w:pPr>
        <w:spacing w:before="0" w:after="120" w:line="360" w:lineRule="auto"/>
        <w:ind w:firstLine="480"/>
      </w:pPr>
      <w:r>
        <w:rPr>
          <w:rFonts w:ascii="Times New Roman" w:hAnsi="Times New Roman" w:eastAsia="宋体"/>
          <w:b w:val="0"/>
          <w:i w:val="0"/>
          <w:sz w:val="24"/>
        </w:rPr>
        <w:t>库班强调，他仍然看好加密货币技术，但认为比特币目前更像是一种投机工具而非实用资产。相比之下，他对以太坊的智能合约生态更为乐观，称其在DeFi和NFT中的实际应用更具增长潜力。不过他也指出，以太坊同样面临扩容和竞争压力。</w:t>
      </w:r>
    </w:p>
    <w:p>
      <w:pPr>
        <w:spacing w:before="0" w:after="120" w:line="360" w:lineRule="auto"/>
        <w:ind w:firstLine="480"/>
      </w:pPr>
      <w:r>
        <w:rPr>
          <w:rFonts w:ascii="Times New Roman" w:hAnsi="Times New Roman" w:eastAsia="宋体"/>
          <w:b w:val="0"/>
          <w:i w:val="0"/>
          <w:sz w:val="24"/>
        </w:rPr>
        <w:t>库班的言论在社区引发讨论，部分人认为这表明主流投资者开始重新评估比特币的价值主张。然而，也有观点认为库班的投资风格偏向高风险高回报，其出售行为不一定代表机构趋势。后续观察在于其他知名投资者是否会跟进，以及比特币能否在新的宏观环境下巩固其数字黄金地位。</w:t>
      </w:r>
    </w:p>
    <w:p>
      <w:pPr>
        <w:spacing w:before="0" w:after="40" w:line="360" w:lineRule="auto"/>
        <w:jc w:val="right"/>
      </w:pPr>
      <w:r>
        <w:rPr>
          <w:rFonts w:ascii="Times New Roman" w:hAnsi="Times New Roman" w:eastAsia="宋体"/>
          <w:b w:val="0"/>
          <w:i w:val="0"/>
          <w:sz w:val="21"/>
        </w:rPr>
        <w:t>（信息来源：Google News / CoinDesk）</w:t>
      </w:r>
    </w:p>
    <w:p>
      <w:pPr>
        <w:spacing w:before="0" w:after="20" w:line="360" w:lineRule="auto"/>
      </w:pPr>
      <w:r>
        <w:rPr>
          <w:rFonts w:ascii="Times New Roman" w:hAnsi="Times New Roman" w:eastAsia="宋体"/>
          <w:b w:val="0"/>
          <w:i w:val="0"/>
          <w:sz w:val="18"/>
        </w:rPr>
        <w:t>原文标题：Mark Cuban says he sold most of his Bitcoin after failed hedge narrative 'disappointed' the billionaire</w:t>
      </w:r>
    </w:p>
    <w:p>
      <w:pPr>
        <w:spacing w:before="0" w:after="200" w:line="360" w:lineRule="auto"/>
      </w:pPr>
      <w:r>
        <w:rPr>
          <w:rFonts w:ascii="Times New Roman" w:hAnsi="Times New Roman" w:eastAsia="宋体"/>
          <w:b w:val="0"/>
          <w:i w:val="0"/>
          <w:sz w:val="18"/>
        </w:rPr>
        <w:t>原文链接：https://news.google.com/rss/articles/CBMi3gFBVV95cUxNa2lUeFZZb211OUFCSno2M0lWaWNfVlZzYmhhMXhUazAzWGNLdFdDSE9wZnp4QmdkdVdSSWxCZ3laY2U1anBaXzVWRkFMSWV4bkRMZFNyUGNxTFNBT3F0SjVTUXNXbDBkdWRSX1hQUW1laDNLWDFqSjd2WEdUbGRlQUlRMTNBTnRsdnc0a2MyTi1ZTTJ4S1BwUS1EaUNPdDRzV3hVd3pKeG9oc2pYcHBDS1kwNDFqcHNBSGF3b1pBMWdNTTlTRTQ5MmhtcE9lN01ZSnZWeHNVV29PNUx0VHc?oc=5</w:t>
      </w:r>
    </w:p>
    <w:p/>
    <w:p>
      <w:pPr>
        <w:spacing w:before="80" w:after="160" w:line="360" w:lineRule="auto"/>
      </w:pPr>
      <w:r>
        <w:rPr>
          <w:rFonts w:ascii="Times New Roman" w:hAnsi="Times New Roman" w:eastAsia="黑体"/>
          <w:b/>
          <w:i w:val="0"/>
          <w:sz w:val="28"/>
        </w:rPr>
        <w:t>凯文·奥利里称比特币主流化需满足一个条件</w:t>
      </w:r>
    </w:p>
    <w:p>
      <w:pPr>
        <w:spacing w:before="0" w:after="120" w:line="360" w:lineRule="auto"/>
        <w:ind w:firstLine="480"/>
      </w:pPr>
      <w:r>
        <w:rPr>
          <w:rFonts w:ascii="Times New Roman" w:hAnsi="Times New Roman" w:eastAsia="宋体"/>
          <w:b w:val="0"/>
          <w:i w:val="0"/>
          <w:sz w:val="24"/>
        </w:rPr>
        <w:t>《创智赢家》明星投资人凯文·奥利里表示，比特币要真正走向主流，必须满足一个条件：被全球大型机构接纳为可信资产。他批评加密货币行业缺乏机构级基础设施，呼吁加强监管。</w:t>
      </w:r>
    </w:p>
    <w:p>
      <w:pPr>
        <w:spacing w:before="0" w:after="120" w:line="360" w:lineRule="auto"/>
        <w:ind w:firstLine="480"/>
      </w:pPr>
      <w:r>
        <w:rPr>
          <w:rFonts w:ascii="Times New Roman" w:hAnsi="Times New Roman" w:eastAsia="宋体"/>
          <w:b w:val="0"/>
          <w:i w:val="0"/>
          <w:sz w:val="24"/>
        </w:rPr>
        <w:t>知名投资者、电视名人凯文·奥利里近日在采访中重申，比特币成为主流资产的前提是获得全球主要金融机构的广泛采用。他认为，当前加密货币市场仍以散户为主，缺乏机构级别的托管、清算和合规框架，这限制了大型资金入场。</w:t>
      </w:r>
    </w:p>
    <w:p>
      <w:pPr>
        <w:spacing w:before="0" w:after="120" w:line="360" w:lineRule="auto"/>
        <w:ind w:firstLine="480"/>
      </w:pPr>
      <w:r>
        <w:rPr>
          <w:rFonts w:ascii="Times New Roman" w:hAnsi="Times New Roman" w:eastAsia="宋体"/>
          <w:b w:val="0"/>
          <w:i w:val="0"/>
          <w:sz w:val="24"/>
        </w:rPr>
        <w:t>奥利里指出，比特币的波动性和监管不确定性使其难以被养老金基金、保险公司等大型投资者接受。他呼吁美国国会通过明确的监管法案（如CLARITY Act）以提供法律确定性。同时，他也称赞了比特币的技术基础，但强调在合规方面还有很长的路要走。</w:t>
      </w:r>
    </w:p>
    <w:p>
      <w:pPr>
        <w:spacing w:before="0" w:after="120" w:line="360" w:lineRule="auto"/>
        <w:ind w:firstLine="480"/>
      </w:pPr>
      <w:r>
        <w:rPr>
          <w:rFonts w:ascii="Times New Roman" w:hAnsi="Times New Roman" w:eastAsia="宋体"/>
          <w:b w:val="0"/>
          <w:i w:val="0"/>
          <w:sz w:val="24"/>
        </w:rPr>
        <w:t>这一观点与部分行业精英一致，但也有人反对比特币需要机构背书才能成功的说法。奥利里长期以来一直投资加密货币，但坚持要求更严格的KYC/AML标准。后续观察在于美国监管进展以及如BlackRock等资管公司是否能推动比特币ETF进一步普及，从而加速主流采用。</w:t>
      </w:r>
    </w:p>
    <w:p>
      <w:pPr>
        <w:spacing w:before="0" w:after="40" w:line="360" w:lineRule="auto"/>
        <w:jc w:val="right"/>
      </w:pPr>
      <w:r>
        <w:rPr>
          <w:rFonts w:ascii="Times New Roman" w:hAnsi="Times New Roman" w:eastAsia="宋体"/>
          <w:b w:val="0"/>
          <w:i w:val="0"/>
          <w:sz w:val="21"/>
        </w:rPr>
        <w:t>（信息来源：Google News / thestreet.com）</w:t>
      </w:r>
    </w:p>
    <w:p>
      <w:pPr>
        <w:spacing w:before="0" w:after="20" w:line="360" w:lineRule="auto"/>
      </w:pPr>
      <w:r>
        <w:rPr>
          <w:rFonts w:ascii="Times New Roman" w:hAnsi="Times New Roman" w:eastAsia="宋体"/>
          <w:b w:val="0"/>
          <w:i w:val="0"/>
          <w:sz w:val="18"/>
        </w:rPr>
        <w:t>原文标题：Shark Tank’s Kevin O’ Leary says Bitcoin will go mainstream under one condition</w:t>
      </w:r>
    </w:p>
    <w:p>
      <w:pPr>
        <w:spacing w:before="0" w:after="200" w:line="360" w:lineRule="auto"/>
      </w:pPr>
      <w:r>
        <w:rPr>
          <w:rFonts w:ascii="Times New Roman" w:hAnsi="Times New Roman" w:eastAsia="宋体"/>
          <w:b w:val="0"/>
          <w:i w:val="0"/>
          <w:sz w:val="18"/>
        </w:rPr>
        <w:t>原文链接：https://news.google.com/rss/articles/CBMisgFBVV95cUxPQ29hdXljYmpUWENjaS1BZk9NTnU4NHZwS3ZBLV8xYlRtWjJPM094SWNrcTYyR2YxLXJCamdydnlLZWt4cGNxcXhzNTNLbHVoZGNYdjQ5Z296ZGhXWXNsSzJKNndnek1KZnZDRWRwWGswOUVzdTVJUmZVUk9NVDVacU9mbVhxZHY4MmVseEw5em5zYXhId00yanhMb1R6OVhSZmpKS0tzY3QtMkcwMjg4TTNR?oc=5</w:t>
      </w:r>
    </w:p>
    <w:p>
      <w:pPr>
        <w:sectPr>
          <w:pgSz w:w="12240" w:h="15840"/>
          <w:pgMar w:top="1440" w:right="1803" w:bottom="1440" w:left="1803" w:header="720" w:footer="720" w:gutter="0"/>
          <w:cols w:space="720"/>
          <w:docGrid w:linePitch="360"/>
        </w:sectPr>
      </w:pPr>
    </w:p>
    <w:p>
      <w:pPr>
        <w:spacing w:before="0" w:after="240" w:line="360" w:lineRule="auto"/>
      </w:pPr>
      <w:r>
        <w:rPr>
          <w:rFonts w:ascii="Times New Roman" w:hAnsi="Times New Roman" w:eastAsia="黑体"/>
          <w:b/>
          <w:i w:val="0"/>
          <w:sz w:val="32"/>
        </w:rPr>
        <w:t>【专题研究】</w:t>
      </w:r>
    </w:p>
    <w:p>
      <w:pPr>
        <w:spacing w:before="80" w:after="160" w:line="360" w:lineRule="auto"/>
      </w:pPr>
      <w:r>
        <w:rPr>
          <w:rFonts w:ascii="Times New Roman" w:hAnsi="Times New Roman" w:eastAsia="黑体"/>
          <w:b/>
          <w:i w:val="0"/>
          <w:sz w:val="28"/>
        </w:rPr>
        <w:t>加密行业竞相防御比特币面临量子计算威胁</w:t>
      </w:r>
    </w:p>
    <w:p>
      <w:pPr>
        <w:spacing w:before="0" w:after="120" w:line="360" w:lineRule="auto"/>
        <w:ind w:firstLine="480"/>
      </w:pPr>
      <w:r>
        <w:rPr>
          <w:rFonts w:ascii="Times New Roman" w:hAnsi="Times New Roman" w:eastAsia="宋体"/>
          <w:b w:val="0"/>
          <w:i w:val="0"/>
          <w:sz w:val="24"/>
        </w:rPr>
        <w:t>Glassnode数据显示近5000亿美元比特币面临量子计算攻击风险，约占流通市值10%。这些比特币来自早期挖矿地址和重复使用地址，采用易被量子算法破解的加密格式。行业正加速开发抗量子签名方案以保护资产。</w:t>
      </w:r>
    </w:p>
    <w:p>
      <w:pPr>
        <w:spacing w:before="0" w:after="120" w:line="360" w:lineRule="auto"/>
        <w:ind w:firstLine="480"/>
      </w:pPr>
      <w:r>
        <w:rPr>
          <w:rFonts w:ascii="Times New Roman" w:hAnsi="Times New Roman" w:eastAsia="宋体"/>
          <w:b w:val="0"/>
          <w:i w:val="0"/>
          <w:sz w:val="24"/>
        </w:rPr>
        <w:t>区块链分析公司Glassnode发布报告警告称，约有价值5000亿美元的比特币（约占当前流通量10%）处于“结构性不安全”状态，未来可能遭受量子计算机攻击。这些比特币主要存在于早期挖矿地址（例如中本聪时代的地址）以及重复使用过P2PK格式的地址中，它们使用的签名算法易被Shor算法破解。</w:t>
      </w:r>
    </w:p>
    <w:p>
      <w:pPr>
        <w:spacing w:before="0" w:after="120" w:line="360" w:lineRule="auto"/>
        <w:ind w:firstLine="480"/>
      </w:pPr>
      <w:r>
        <w:rPr>
          <w:rFonts w:ascii="Times New Roman" w:hAnsi="Times New Roman" w:eastAsia="宋体"/>
          <w:b w:val="0"/>
          <w:i w:val="0"/>
          <w:sz w:val="24"/>
        </w:rPr>
        <w:t>量子计算威胁并非新话题，但近期进展使风险更加现实。美国政府在量子计算领域投入20亿美元，多家初创公司取得突破。一旦达到足够量子比特数，比特币的ECDSA签名将不再安全。攻击者可以从中本聪地址及其他旧地址窃取资产，甚至通过重放交易扰乱网络。</w:t>
      </w:r>
    </w:p>
    <w:p>
      <w:pPr>
        <w:spacing w:before="0" w:after="120" w:line="360" w:lineRule="auto"/>
        <w:ind w:firstLine="480"/>
      </w:pPr>
      <w:r>
        <w:rPr>
          <w:rFonts w:ascii="Times New Roman" w:hAnsi="Times New Roman" w:eastAsia="宋体"/>
          <w:b w:val="0"/>
          <w:i w:val="0"/>
          <w:sz w:val="24"/>
        </w:rPr>
        <w:t>加密行业已经开始行动。多家团队正在研发抗量子签名方案，如Lamport签名和基于晶格的哈希方案。比特币改进提案（BIP）正在进行技术讨论，拟议中的软分叉将引入量子安全的地址格式。此外，以太坊等智能合约平台也在探索类似升级，但大规模实施仍需数年。</w:t>
      </w:r>
    </w:p>
    <w:p>
      <w:pPr>
        <w:spacing w:before="0" w:after="120" w:line="360" w:lineRule="auto"/>
        <w:ind w:firstLine="480"/>
      </w:pPr>
      <w:r>
        <w:rPr>
          <w:rFonts w:ascii="Times New Roman" w:hAnsi="Times New Roman" w:eastAsia="宋体"/>
          <w:b w:val="0"/>
          <w:i w:val="0"/>
          <w:sz w:val="24"/>
        </w:rPr>
        <w:t>对于持有者而言，专家建议将比特币从旧地址转移至采用SegWit或Taproot的新型地址，这些地址采用更安全的哈希函数。但中本聪所持约110万比特币由于私钥未动，是否可迁移仍存争议。一些社区成员主张通过共识激活转移机制保护这些资产。</w:t>
      </w:r>
    </w:p>
    <w:p>
      <w:pPr>
        <w:spacing w:before="0" w:after="120" w:line="360" w:lineRule="auto"/>
        <w:ind w:firstLine="480"/>
      </w:pPr>
      <w:r>
        <w:rPr>
          <w:rFonts w:ascii="Times New Roman" w:hAnsi="Times New Roman" w:eastAsia="宋体"/>
          <w:b w:val="0"/>
          <w:i w:val="0"/>
          <w:sz w:val="24"/>
        </w:rPr>
        <w:t>监管机构也开始关注。美国参议院听证会曾讨论量子计算对金融系统的冲击，欧洲网络安全局（ENISA）发布了对加密资产量子风险的研究。行业与政府的合作将决定比特币能否在量子时代生存。后续观察重点在于抗量子技术的试验进展以及社区能否就软分叉达成共识。</w:t>
      </w:r>
    </w:p>
    <w:p>
      <w:pPr>
        <w:spacing w:before="0" w:after="40" w:line="360" w:lineRule="auto"/>
        <w:jc w:val="right"/>
      </w:pPr>
      <w:r>
        <w:rPr>
          <w:rFonts w:ascii="Times New Roman" w:hAnsi="Times New Roman" w:eastAsia="宋体"/>
          <w:b w:val="0"/>
          <w:i w:val="0"/>
          <w:sz w:val="21"/>
        </w:rPr>
        <w:t>（信息来源：Google News / Decrypt）</w:t>
      </w:r>
    </w:p>
    <w:p>
      <w:pPr>
        <w:spacing w:before="0" w:after="20" w:line="360" w:lineRule="auto"/>
      </w:pPr>
      <w:r>
        <w:rPr>
          <w:rFonts w:ascii="Times New Roman" w:hAnsi="Times New Roman" w:eastAsia="宋体"/>
          <w:b w:val="0"/>
          <w:i w:val="0"/>
          <w:sz w:val="18"/>
        </w:rPr>
        <w:t>原文标题：Nearly $500B in Bitcoin Is Exposed to Future Quantum Computing Attacks: Glassnode</w:t>
      </w:r>
    </w:p>
    <w:p>
      <w:pPr>
        <w:spacing w:before="0" w:after="200" w:line="360" w:lineRule="auto"/>
      </w:pPr>
      <w:r>
        <w:rPr>
          <w:rFonts w:ascii="Times New Roman" w:hAnsi="Times New Roman" w:eastAsia="宋体"/>
          <w:b w:val="0"/>
          <w:i w:val="0"/>
          <w:sz w:val="18"/>
        </w:rPr>
        <w:t>原文链接：https://news.google.com/rss/articles/CBMinAFBVV95cUxNelltSUdQQWlYc0tGWHFDOUtrRmRHdlN2anF3eGRJS2VBYjlzaWtrQ3JNbWxQUGMzaGF5dFNzaEF1MER5X095bXlFTGJObHR3WkMxNGNmMEpCS3lfdndkcFBuTENWRzRKeU5kdVIwV0dsYW1fYjkta05iRVFaOV9pYldoRVFFN3V4Z0h0THpqLVI4dUNycHNGeTVTX2PSAaQBQVVfeXFMT0NyUlk4ZFhhdTd2M01fNkdBVzJSanN3TVVDY1dMR0w2ZnM2SENwaWtRaFB0YmhqSDF4OHFXa0FrSFRuVFhjMDMycEV5bTlDb1JFVU5fcFFJUG8td2hpUzJPcWtjVld2X0x3UGVBYV9xUTB2d2N4aTNsZ1MxVHducUNhVGEybC15OGY0QW9FOGFOZFZ6VS1pR1FJckZRd0lrN2JqNEE?oc=5</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2026-05-19 18:42 至 2026-05-22 18:42（北京时间，最近3天）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