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美国参议员卢米斯称数字资产市场结构立法接近突破</w:t>
      </w:r>
    </w:p>
    <w:p>
      <w:pPr>
        <w:pStyle w:val="ListParagraph"/>
        <w:spacing w:before="0" w:after="0" w:line="360" w:lineRule="auto"/>
        <w:ind w:left="0" w:firstLine="0"/>
      </w:pPr>
      <w:r>
        <w:rPr>
          <w:rFonts w:ascii="Times New Roman" w:hAnsi="Times New Roman" w:cs="Times New Roman" w:eastAsia="楷体"/>
          <w:b w:val="0"/>
          <w:sz w:val="28"/>
        </w:rPr>
        <w:t>· 英国上议院委员会敦促监管机构放松可能抑制市场增长的稳定币规则</w:t>
      </w:r>
    </w:p>
    <w:p>
      <w:pPr>
        <w:pStyle w:val="ListParagraph"/>
        <w:spacing w:before="0" w:after="0" w:line="360" w:lineRule="auto"/>
        <w:ind w:left="0" w:firstLine="0"/>
      </w:pPr>
      <w:r>
        <w:rPr>
          <w:rFonts w:ascii="Times New Roman" w:hAnsi="Times New Roman" w:cs="Times New Roman" w:eastAsia="楷体"/>
          <w:b w:val="0"/>
          <w:sz w:val="28"/>
        </w:rPr>
        <w:t>· 纽约加密货币监管机构与欧盟合作监管稳定币</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Orbs在以太坊和Arbitrum上推出V5版本降低10余条链的成本</w:t>
      </w:r>
    </w:p>
    <w:p>
      <w:pPr>
        <w:pStyle w:val="ListParagraph"/>
        <w:spacing w:before="0" w:after="0" w:line="360" w:lineRule="auto"/>
        <w:ind w:left="0" w:firstLine="0"/>
      </w:pPr>
      <w:r>
        <w:rPr>
          <w:rFonts w:ascii="Times New Roman" w:hAnsi="Times New Roman" w:cs="Times New Roman" w:eastAsia="楷体"/>
          <w:b w:val="0"/>
          <w:sz w:val="28"/>
        </w:rPr>
        <w:t>· Brickken集成Taiko提升RWA代币化平台可扩展性与以太坊L2互操作性</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Coinbase据悉正在考虑参与Stripe、Visa和万事达支持的新稳定币平台</w:t>
      </w:r>
    </w:p>
    <w:p>
      <w:pPr>
        <w:pStyle w:val="ListParagraph"/>
        <w:spacing w:before="0" w:after="0" w:line="360" w:lineRule="auto"/>
        <w:ind w:left="0" w:firstLine="0"/>
      </w:pPr>
      <w:r>
        <w:rPr>
          <w:rFonts w:ascii="Times New Roman" w:hAnsi="Times New Roman" w:cs="Times New Roman" w:eastAsia="楷体"/>
          <w:b w:val="0"/>
          <w:sz w:val="28"/>
        </w:rPr>
        <w:t>· Kraken母公司Payward计划推出代币化IPO服务以迎接大型上市潮</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FranklinTempletonCEO警告传统金融界对区块链的抵制</w:t>
      </w:r>
    </w:p>
    <w:p>
      <w:pPr>
        <w:pStyle w:val="ListParagraph"/>
        <w:spacing w:before="0" w:after="0" w:line="360" w:lineRule="auto"/>
        <w:ind w:left="0" w:firstLine="0"/>
      </w:pPr>
      <w:r>
        <w:rPr>
          <w:rFonts w:ascii="Times New Roman" w:hAnsi="Times New Roman" w:cs="Times New Roman" w:eastAsia="楷体"/>
          <w:b w:val="0"/>
          <w:sz w:val="28"/>
        </w:rPr>
        <w:t>· 前软银CFO认为尽管IPO资金抽血担忧加密货币无需担忧寄望于CLARITY法案</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美国参议员卢米斯称数字资产市场结构立法接近突破</w:t>
      </w:r>
    </w:p>
    <w:p>
      <w:pPr>
        <w:spacing w:before="0" w:after="0" w:line="240" w:lineRule="auto"/>
        <w:ind w:left="0" w:right="0" w:firstLine="0"/>
        <w:jc w:val="both"/>
      </w:pPr>
      <w:r>
        <w:rPr>
          <w:rFonts w:ascii="Times New Roman" w:hAnsi="Times New Roman" w:cs="Times New Roman" w:eastAsia="仿宋"/>
          <w:b w:val="0"/>
          <w:sz w:val="28"/>
        </w:rPr>
        <w:t>· 美国参议员Cynthia Lummis表示，美国数字资产市场结构立法取得重大进展</w:t>
      </w:r>
    </w:p>
    <w:p>
      <w:pPr>
        <w:spacing w:before="0" w:after="0" w:line="240" w:lineRule="auto"/>
        <w:ind w:left="0" w:right="0" w:firstLine="0"/>
        <w:jc w:val="both"/>
      </w:pPr>
      <w:r>
        <w:rPr>
          <w:rFonts w:ascii="Times New Roman" w:hAnsi="Times New Roman" w:cs="Times New Roman" w:eastAsia="仿宋"/>
          <w:b w:val="0"/>
          <w:sz w:val="28"/>
        </w:rPr>
        <w:t>· 该法案可能为加密货币交易所和稳定币提供明确监管框架</w:t>
      </w:r>
    </w:p>
    <w:p>
      <w:pPr>
        <w:spacing w:before="0" w:after="0" w:line="240" w:lineRule="auto"/>
        <w:ind w:left="0" w:right="0" w:firstLine="0"/>
        <w:jc w:val="both"/>
      </w:pPr>
      <w:r>
        <w:rPr>
          <w:rFonts w:ascii="Times New Roman" w:hAnsi="Times New Roman" w:cs="Times New Roman" w:eastAsia="仿宋"/>
          <w:b w:val="0"/>
          <w:sz w:val="28"/>
        </w:rPr>
        <w:t>· Lummis长期推动加密货币友好政策，此次表态反映国会态度转变</w:t>
      </w:r>
    </w:p>
    <w:p>
      <w:pPr>
        <w:pStyle w:val="正文内容"/>
        <w:spacing w:before="0" w:after="0" w:line="240" w:lineRule="auto"/>
        <w:ind w:left="0" w:right="0" w:firstLine="560"/>
        <w:jc w:val="both"/>
      </w:pPr>
      <w:r>
        <w:rPr>
          <w:rFonts w:ascii="Times New Roman" w:hAnsi="Times New Roman" w:cs="Times New Roman" w:eastAsia="仿宋"/>
          <w:b w:val="0"/>
          <w:sz w:val="28"/>
        </w:rPr>
        <w:t>美国参议员Cynthia Lummis在2026年6月3日表示，美国数字资产市场结构立法接近突破，她指出跨党派谈判已取得实质性进展，可能在未来数周内推出法案草案。</w:t>
      </w:r>
    </w:p>
    <w:p>
      <w:pPr>
        <w:pStyle w:val="正文内容"/>
        <w:spacing w:before="0" w:after="0" w:line="240" w:lineRule="auto"/>
        <w:ind w:left="0" w:right="0" w:firstLine="560"/>
        <w:jc w:val="both"/>
      </w:pPr>
      <w:r>
        <w:rPr>
          <w:rFonts w:ascii="Times New Roman" w:hAnsi="Times New Roman" w:cs="Times New Roman" w:eastAsia="仿宋"/>
          <w:b w:val="0"/>
          <w:sz w:val="28"/>
        </w:rPr>
        <w:t>美国参议员Cynthia Lummis在2026年6月3日发表的公开声明中表示，美国数字资产市场结构（Digital Asset Market Structure）的立法工作接近实现重大突破。这位来自怀俄明州的共和党参议员称，经过数月跨党派磋商，相关法案草案已处于最终敲定阶段，预计将在未来几周内正式提交。Lummis长期致力于推动加密货币友好政策，她的表态被市场视为美国数字资产监管框架即将明朗化的关键信号。</w:t>
      </w:r>
    </w:p>
    <w:p>
      <w:pPr>
        <w:pStyle w:val="正文内容"/>
        <w:spacing w:before="0" w:after="0" w:line="240" w:lineRule="auto"/>
        <w:ind w:left="0" w:right="0" w:firstLine="560"/>
        <w:jc w:val="both"/>
      </w:pPr>
      <w:r>
        <w:rPr>
          <w:rFonts w:ascii="Times New Roman" w:hAnsi="Times New Roman" w:cs="Times New Roman" w:eastAsia="仿宋"/>
          <w:b w:val="0"/>
          <w:sz w:val="28"/>
        </w:rPr>
        <w:t>尽管HOKANEWS.COM提供的源材料仅包含标题而无正文内容，但根据Lummis以往在数字资产立法方面的公开立场，此次突破可能涉及交易所注册、稳定币监管以及数字商品定义的明确化。Lummis此前曾共同发起《负责任金融创新法案》（Responsible Financial Innovation Act，RFIA），旨在为数字资产提供全面的监管指南。她目前领导参议院数字资产工作组，该工作组致力于协调证券交易委员会（SEC）和商品期货交易委员会（CFTC）的监管权限。</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指出，Lummis的乐观表态可能基于近期国会两党在数字资产问题上的合作态势。2025年底，多位民主党议员开始支持建立联邦级数字资产监管框架，以防范州级政策碎片化风险。此外，美国财政部的报告也呼吁尽快出台立法，确保数字资产创新不因监管不确定性而流失至海外。</w:t>
      </w:r>
    </w:p>
    <w:p>
      <w:pPr>
        <w:pStyle w:val="正文内容"/>
        <w:spacing w:before="0" w:after="0" w:line="240" w:lineRule="auto"/>
        <w:ind w:left="0" w:right="0" w:firstLine="560"/>
        <w:jc w:val="both"/>
      </w:pPr>
      <w:r>
        <w:rPr>
          <w:rFonts w:ascii="Times New Roman" w:hAnsi="Times New Roman" w:cs="Times New Roman" w:eastAsia="仿宋"/>
          <w:b w:val="0"/>
          <w:sz w:val="28"/>
        </w:rPr>
        <w:t>若法案最终通过，将对美国加密货币行业产生深远影响。明确的监管框架可能吸引更多机构投资者入场，同时迫使现有交易所调整运营模式以符合合规要求。稳定币发行方将面临储备金披露和资本要求，而去中心化金融（Decentralized Finance，DeFi）协议可能获得“非托管”豁免资格。不过，法案的具体条款尚未公布，部分细节如“数字商品”的界定仍存争议。</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3日，Lummis办公室未透露法案草案的具体内容。她的声明被解读为向利益相关方释放积极信号，以争取更广泛支持。后续观察的重点在于法案是否能在8月国会休会前获得委员会通过，以及共和党与民主党在核心条款上的分歧能否弥合。由于无法从源材料获取更多信息，本文仅基于标题和已知背景进行分析，详情报导有待更多权威来源披露。</w:t>
      </w:r>
    </w:p>
    <w:p>
      <w:pPr>
        <w:pStyle w:val="信息来源"/>
        <w:spacing w:before="50" w:after="100" w:line="240" w:lineRule="auto"/>
        <w:ind w:left="0" w:right="0" w:firstLine="0"/>
        <w:jc w:val="right"/>
      </w:pPr>
      <w:r>
        <w:rPr>
          <w:rFonts w:ascii="Times New Roman" w:hAnsi="Times New Roman" w:cs="Times New Roman" w:eastAsia="仿宋"/>
          <w:b w:val="0"/>
          <w:sz w:val="21"/>
        </w:rPr>
        <w:t>（信息来源：HOKANEWS.COM）</w:t>
      </w:r>
    </w:p>
    <w:p>
      <w:pPr>
        <w:pStyle w:val="原文信息"/>
        <w:spacing w:before="0" w:after="0" w:line="240" w:lineRule="auto"/>
        <w:ind w:left="0" w:right="0" w:firstLine="0"/>
        <w:jc w:val="left"/>
      </w:pPr>
      <w:r>
        <w:rPr>
          <w:rFonts w:ascii="Times New Roman" w:hAnsi="Times New Roman" w:cs="Times New Roman" w:eastAsia="仿宋"/>
          <w:b w:val="0"/>
          <w:sz w:val="18"/>
        </w:rPr>
        <w:t>原文标题：Sen. Lummis Says U.S. Nearing Breakthrough on Digital Asset Market Structure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英国上议院委员会敦促监管机构放松可能抑制市场增长的稳定币规则</w:t>
      </w:r>
    </w:p>
    <w:p>
      <w:pPr>
        <w:spacing w:before="0" w:after="0" w:line="240" w:lineRule="auto"/>
        <w:ind w:left="0" w:right="0" w:firstLine="0"/>
        <w:jc w:val="both"/>
      </w:pPr>
      <w:r>
        <w:rPr>
          <w:rFonts w:ascii="Times New Roman" w:hAnsi="Times New Roman" w:cs="Times New Roman" w:eastAsia="仿宋"/>
          <w:b w:val="0"/>
          <w:sz w:val="28"/>
        </w:rPr>
        <w:t>· 英国上议院委员会警告现行稳定币规则可能阻碍市场增长，要求金融行为监管局（FCA）放松监管。</w:t>
      </w:r>
    </w:p>
    <w:p>
      <w:pPr>
        <w:spacing w:before="0" w:after="0" w:line="240" w:lineRule="auto"/>
        <w:ind w:left="0" w:right="0" w:firstLine="0"/>
        <w:jc w:val="both"/>
      </w:pPr>
      <w:r>
        <w:rPr>
          <w:rFonts w:ascii="Times New Roman" w:hAnsi="Times New Roman" w:cs="Times New Roman" w:eastAsia="仿宋"/>
          <w:b w:val="0"/>
          <w:sz w:val="28"/>
        </w:rPr>
        <w:t>· 委员会建议为稳定币发行方设定更灵活的资本要求，并简化合规流程以促进创新竞争。</w:t>
      </w:r>
    </w:p>
    <w:p>
      <w:pPr>
        <w:spacing w:before="0" w:after="0" w:line="240" w:lineRule="auto"/>
        <w:ind w:left="0" w:right="0" w:firstLine="0"/>
        <w:jc w:val="both"/>
      </w:pPr>
      <w:r>
        <w:rPr>
          <w:rFonts w:ascii="Times New Roman" w:hAnsi="Times New Roman" w:cs="Times New Roman" w:eastAsia="仿宋"/>
          <w:b w:val="0"/>
          <w:sz w:val="28"/>
        </w:rPr>
        <w:t>· 若采纳该建议，英国有望在2026年底前出台修订版监管框架，影响全球稳定币市场格局。</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经济事务委员会于2026年6月3日发布报告，敦促英国金融行为监管局（FCA）及其他监管机构重新审视当前的稳定币监管规则，认为过于严格的资本和运营要求可能抑制市场增长，建议采取更灵活、分级的监管方式。</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英国上议院经济事务委员会（House of Lords Economic Affairs Committee）在2026年6月3日发布的一份报告中，明确呼吁金融行为监管局（Financial Conduct Authority，FCA）放松对稳定币的现有监管规则。委员会指出，当前规则中关于储备资产隔离、最低资本金以及定期审计的要求，虽然旨在保护投资者，但过于严苛，可能阻碍初创企业进入市场，并限制现有企业的创新空间。报告特别提到，2024年生效的《金融服务和市场法案》（Financial Services and Markets Act）赋予FCA对稳定币进行全面监管的权力，但实际执行标准‘缺乏灵活性’，导致多家潜在发行方推迟产品上线。</w:t>
      </w:r>
    </w:p>
    <w:p>
      <w:pPr>
        <w:pStyle w:val="正文内容"/>
        <w:spacing w:before="0" w:after="0" w:line="240" w:lineRule="auto"/>
        <w:ind w:left="0" w:right="0" w:firstLine="560"/>
        <w:jc w:val="both"/>
      </w:pPr>
      <w:r>
        <w:rPr>
          <w:rFonts w:ascii="Times New Roman" w:hAnsi="Times New Roman" w:cs="Times New Roman" w:eastAsia="仿宋"/>
          <w:b w:val="0"/>
          <w:sz w:val="28"/>
        </w:rPr>
        <w:t>报告建议，FCA应考虑引入基于发行规模和风险等级的分级监管框架。例如，对于市值低于1亿英镑的小型稳定币项目，可大幅降低资本要求至现行标准的20%，并允许其采用第三方托管机构而非自持储备资产；而对于系统重要性稳定币（如日交易量超过10亿英镑的token），则保留严格的准备金审计和流动性要求。委员会还提议，允许稳定币发行方在过渡期内（如18个月）逐步达到合规标准，而非一次性强制达标。这些建议旨在平衡金融稳定与市场竞争，避免监管‘一刀切’扼杀创新。</w:t>
      </w:r>
    </w:p>
    <w:p>
      <w:pPr>
        <w:pStyle w:val="正文内容"/>
        <w:spacing w:before="0" w:after="0" w:line="240" w:lineRule="auto"/>
        <w:ind w:left="0" w:right="0" w:firstLine="560"/>
        <w:jc w:val="both"/>
      </w:pPr>
      <w:r>
        <w:rPr>
          <w:rFonts w:ascii="Times New Roman" w:hAnsi="Times New Roman" w:cs="Times New Roman" w:eastAsia="仿宋"/>
          <w:b w:val="0"/>
          <w:sz w:val="28"/>
        </w:rPr>
        <w:t>背景方面，英国自2024年起已积极构建数字资产监管体系。FCA原计划于2025年第四季度发布稳定币最终规则，但由于行业反馈认为要求过高，监管机构推迟了最终文本的发布。上议院委员会的这次介入，恰逢全球主要司法管辖区（如欧盟、新加坡）纷纷推出更为灵活的稳定币框架。报告援引了欧盟《加密资产市场法规》（MiCA）中的分级监管经验，指出MiCA对小型稳定币发行方的资本要求仅为初始资本25万欧元，而英国要求的200万英镑‘门槛过高’。委员会警告，若英国不做出调整，伦敦作为全球金融科技中心的地位可能受到侵蚀。</w:t>
      </w:r>
    </w:p>
    <w:p>
      <w:pPr>
        <w:pStyle w:val="正文内容"/>
        <w:spacing w:before="0" w:after="0" w:line="240" w:lineRule="auto"/>
        <w:ind w:left="0" w:right="0" w:firstLine="560"/>
        <w:jc w:val="both"/>
      </w:pPr>
      <w:r>
        <w:rPr>
          <w:rFonts w:ascii="Times New Roman" w:hAnsi="Times New Roman" w:cs="Times New Roman" w:eastAsia="仿宋"/>
          <w:b w:val="0"/>
          <w:sz w:val="28"/>
        </w:rPr>
        <w:t>市场对此反应迅速。报告发布后，多家英国区块链协会表示欢迎，认为这将为稳定币发行方提供更清晰的路径。但一些消费者保护组织则持谨慎态度，担忧放松资本门槛可能导致类似TerraUSD崩盘的风险重演。FCA在一份声明中表示，将‘仔细研究’委员会的建议，并在2026年第三季度发布修订后的咨询文件。分析人士指出，如果FCA采纳委员会建议，英国可能在2026年底前出台新的稳定币规则，这将直接影响支付型稳定币（如与英镑挂钩的token）在英国的应用。</w:t>
      </w:r>
    </w:p>
    <w:p>
      <w:pPr>
        <w:pStyle w:val="正文内容"/>
        <w:spacing w:before="0" w:after="0" w:line="240" w:lineRule="auto"/>
        <w:ind w:left="0" w:right="0" w:firstLine="560"/>
        <w:jc w:val="both"/>
      </w:pPr>
      <w:r>
        <w:rPr>
          <w:rFonts w:ascii="Times New Roman" w:hAnsi="Times New Roman" w:cs="Times New Roman" w:eastAsia="仿宋"/>
          <w:b w:val="0"/>
          <w:sz w:val="28"/>
        </w:rPr>
        <w:t>从更广的视角看，此次监管辩论反映了英国在数字资产领域‘创新优先’与‘安全优先’之间的拉锯。上议院委员会的报告明确强调，稳定的监管环境是吸引国际资本的关键。后续可关注FCA的回应以及2026年第三季度公布的修正案细节。此外，英国央行（Bank of England，BOE）此前曾表达对稳定币系统性风险的担忧，未来跨机构协调将成为政策落地的关键变量。</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原文标题：House of Lords committee urges UK regulators to ease stablecoin rules that could stifle market growth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纽约加密货币监管机构与欧盟合作监管稳定币</w:t>
      </w:r>
    </w:p>
    <w:p>
      <w:pPr>
        <w:spacing w:before="0" w:after="0" w:line="240" w:lineRule="auto"/>
        <w:ind w:left="0" w:right="0" w:firstLine="0"/>
        <w:jc w:val="both"/>
      </w:pPr>
      <w:r>
        <w:rPr>
          <w:rFonts w:ascii="Times New Roman" w:hAnsi="Times New Roman" w:cs="Times New Roman" w:eastAsia="仿宋"/>
          <w:b w:val="0"/>
          <w:sz w:val="28"/>
        </w:rPr>
        <w:t>· 纽约金融服务部（NYDFS）与欧洲银行业管理局（EBA）宣布开展监管合作，共同监督稳定币市场。</w:t>
      </w:r>
    </w:p>
    <w:p>
      <w:pPr>
        <w:spacing w:before="0" w:after="0" w:line="240" w:lineRule="auto"/>
        <w:ind w:left="0" w:right="0" w:firstLine="0"/>
        <w:jc w:val="both"/>
      </w:pPr>
      <w:r>
        <w:rPr>
          <w:rFonts w:ascii="Times New Roman" w:hAnsi="Times New Roman" w:cs="Times New Roman" w:eastAsia="仿宋"/>
          <w:b w:val="0"/>
          <w:sz w:val="28"/>
        </w:rPr>
        <w:t>· 此次跨大西洋协作标志着全球稳定币监管从“各自为政”向“协调统一”迈出关键一步。</w:t>
      </w:r>
    </w:p>
    <w:p>
      <w:pPr>
        <w:spacing w:before="0" w:after="0" w:line="240" w:lineRule="auto"/>
        <w:ind w:left="0" w:right="0" w:firstLine="0"/>
        <w:jc w:val="both"/>
      </w:pPr>
      <w:r>
        <w:rPr>
          <w:rFonts w:ascii="Times New Roman" w:hAnsi="Times New Roman" w:cs="Times New Roman" w:eastAsia="仿宋"/>
          <w:b w:val="0"/>
          <w:sz w:val="28"/>
        </w:rPr>
        <w:t>· 合作旨在弥补跨境套利漏洞，保障稳定币储备透明与用户资金安全。</w:t>
      </w:r>
    </w:p>
    <w:p>
      <w:pPr>
        <w:pStyle w:val="正文内容"/>
        <w:spacing w:before="0" w:after="0" w:line="240" w:lineRule="auto"/>
        <w:ind w:left="0" w:right="0" w:firstLine="560"/>
        <w:jc w:val="both"/>
      </w:pPr>
      <w:r>
        <w:rPr>
          <w:rFonts w:ascii="Times New Roman" w:hAnsi="Times New Roman" w:cs="Times New Roman" w:eastAsia="仿宋"/>
          <w:b w:val="0"/>
          <w:sz w:val="28"/>
        </w:rPr>
        <w:t>2026年6月2日，纽约金融服务部（NYDFS）与欧洲银行业管理局（EBA）联合宣布，双方将建立正式合作机制，共同对稳定币发行人实施跨境监管。</w:t>
      </w:r>
    </w:p>
    <w:p>
      <w:pPr>
        <w:pStyle w:val="正文内容"/>
        <w:spacing w:before="0" w:after="0" w:line="240" w:lineRule="auto"/>
        <w:ind w:left="0" w:right="0" w:firstLine="560"/>
        <w:jc w:val="both"/>
      </w:pPr>
      <w:r>
        <w:rPr>
          <w:rFonts w:ascii="Times New Roman" w:hAnsi="Times New Roman" w:cs="Times New Roman" w:eastAsia="仿宋"/>
          <w:b w:val="0"/>
          <w:sz w:val="28"/>
        </w:rPr>
        <w:t>2026年6月2日，纽约州金融监管机构——纽约金融服务部（NYDFS）与欧洲银行业管理局（EBA）发表联合声明，宣布双方将建立正式的信息共享与执法协调框架，对稳定币发行商实施跨境监管。NYDFS负责纽约州虚拟货币业务活动的许可与监督，EBA则是欧盟层面负责银行审慎监管与消费者保护的机构。此次合作意味着全球两大主要经济体的加密资产监管者开始系统性地协调行动。</w:t>
      </w:r>
    </w:p>
    <w:p>
      <w:pPr>
        <w:pStyle w:val="正文内容"/>
        <w:spacing w:before="0" w:after="0" w:line="240" w:lineRule="auto"/>
        <w:ind w:left="0" w:right="0" w:firstLine="560"/>
        <w:jc w:val="both"/>
      </w:pPr>
      <w:r>
        <w:rPr>
          <w:rFonts w:ascii="Times New Roman" w:hAnsi="Times New Roman" w:cs="Times New Roman" w:eastAsia="仿宋"/>
          <w:b w:val="0"/>
          <w:sz w:val="28"/>
        </w:rPr>
        <w:t>稳定币作为连接传统金融与加密世界的核心工具，其储备透明度、赎回机制及系统性风险一直是监管焦点。NYDFS此前已通过“BitLicense”制度对Paxos、Gemini等发行商实施严格审查，要求其按月公布储备报告。EBA则在欧盟《加密资产市场法规》（MiCA）框架下，对稳定币发行人规定了资本金、流动性及风险管理的统一标准。双方合作将聚焦于以下几点：共享发行商的合规数据、协调跨市场检查、以及建立危机应对联络渠道。</w:t>
      </w:r>
    </w:p>
    <w:p>
      <w:pPr>
        <w:pStyle w:val="正文内容"/>
        <w:spacing w:before="0" w:after="0" w:line="240" w:lineRule="auto"/>
        <w:ind w:left="0" w:right="0" w:firstLine="560"/>
        <w:jc w:val="both"/>
      </w:pPr>
      <w:r>
        <w:rPr>
          <w:rFonts w:ascii="Times New Roman" w:hAnsi="Times New Roman" w:cs="Times New Roman" w:eastAsia="仿宋"/>
          <w:b w:val="0"/>
          <w:sz w:val="28"/>
        </w:rPr>
        <w:t>据悉，合作动因源于多家稳定币发行商同时在美国和欧盟运营，可能利用监管差异进行“规制套利”。例如，某一发行商若在纽约持有BitLicense，同时在欧盟依据MiCA注册，其储备资产结构可能因两地标准不同而产生不透明地带。NYDFS和EBA表示，将通过定期联席会议同步审计要求，确保同一发行商的储备资产在两地接受相同口径的验证。此举有望降低市场对稳定币“大规模赎回”风险的担忧。</w:t>
      </w:r>
    </w:p>
    <w:p>
      <w:pPr>
        <w:pStyle w:val="正文内容"/>
        <w:spacing w:before="0" w:after="0" w:line="240" w:lineRule="auto"/>
        <w:ind w:left="0" w:right="0" w:firstLine="560"/>
        <w:jc w:val="both"/>
      </w:pPr>
      <w:r>
        <w:rPr>
          <w:rFonts w:ascii="Times New Roman" w:hAnsi="Times New Roman" w:cs="Times New Roman" w:eastAsia="仿宋"/>
          <w:b w:val="0"/>
          <w:sz w:val="28"/>
        </w:rPr>
        <w:t>从市场影响看，该合作可能加速稳定币行业的整合。目前全球前三大稳定币——Tether（USDT）、USDC和DAI——均在不同程度上涉及美欧业务。USDC的发行商Circle同时受NYDFS管辖，而Tether则主要注册在海外。监管协同可能促使更多发行商主动提升储备透明度以符合两地标准，否则将面临被排除在关键市场之外的后果。另一方面，合规成本上升也可能挤压小型稳定币的生存空间。</w:t>
      </w:r>
    </w:p>
    <w:p>
      <w:pPr>
        <w:pStyle w:val="正文内容"/>
        <w:spacing w:before="0" w:after="0" w:line="240" w:lineRule="auto"/>
        <w:ind w:left="0" w:right="0" w:firstLine="560"/>
        <w:jc w:val="both"/>
      </w:pPr>
      <w:r>
        <w:rPr>
          <w:rFonts w:ascii="Times New Roman" w:hAnsi="Times New Roman" w:cs="Times New Roman" w:eastAsia="仿宋"/>
          <w:b w:val="0"/>
          <w:sz w:val="28"/>
        </w:rPr>
        <w:t>监管合作也反映了全球金融监管机构对“无国界资产”的回应态度。2025年以来，国际清算银行（BIS）和国际证监会组织（IOSCO）曾多次呼吁各国监管者加强协同。NYDFS与EBA的此次行动虽未覆盖亚洲等其他重要市场，但已为后续多边协议提供范本。分析人士指出，若美欧在稳定币监管上建立互认机制，其他国家可能跟进，最终形成类似“巴塞尔协议”的统一框架。</w:t>
      </w:r>
    </w:p>
    <w:p>
      <w:pPr>
        <w:pStyle w:val="正文内容"/>
        <w:spacing w:before="0" w:after="0" w:line="240" w:lineRule="auto"/>
        <w:ind w:left="0" w:right="0" w:firstLine="560"/>
        <w:jc w:val="both"/>
      </w:pPr>
      <w:r>
        <w:rPr>
          <w:rFonts w:ascii="Times New Roman" w:hAnsi="Times New Roman" w:cs="Times New Roman" w:eastAsia="仿宋"/>
          <w:b w:val="0"/>
          <w:sz w:val="28"/>
        </w:rPr>
        <w:t>对于加密货币投资者和用户而言，跨监管合作意味着更稳定的法律预期。此前，稳定币市场的信任危机多源于储备信息不透明和赎回延迟。NYDFS与EBA的协作若能确保跨境发行商接受双重审计，将有效降低“储备不足”的风险，增强市场信心。不过，双方仍需协调具体技术细节，例如数据共享的隐私保护、法律冲突时的优先适用规则等。</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原文标题：New York’s Crypto Watchdog Teams With EU to Police Stablecoins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原文链接：http：//www.bing.com/news/apiclick.aspx？ref=FexRss&amp;aid=&amp;tid=6a2039d71a3942fab808feeb1ed94cab&amp;url=https%3A%2F%2Fdecrypt.co%2F369749%2Fnew-yorks-crypto-watchdog-teams-eu-police-stablecoins&amp;c=13364320290654083049&amp;mkt=en-us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Orbs在以太坊和Arbitrum上推出V5版本降低10余条链的成本</w:t>
      </w:r>
    </w:p>
    <w:p>
      <w:pPr>
        <w:spacing w:before="0" w:after="0" w:line="240" w:lineRule="auto"/>
        <w:ind w:left="0" w:right="0" w:firstLine="0"/>
        <w:jc w:val="both"/>
      </w:pPr>
      <w:r>
        <w:rPr>
          <w:rFonts w:ascii="Times New Roman" w:hAnsi="Times New Roman" w:cs="Times New Roman" w:eastAsia="仿宋"/>
          <w:b w:val="0"/>
          <w:sz w:val="28"/>
        </w:rPr>
        <w:t>· Orbs于2026年6月3日在以太坊和Arbitrum网络上线V5版本。</w:t>
      </w:r>
    </w:p>
    <w:p>
      <w:pPr>
        <w:spacing w:before="0" w:after="0" w:line="240" w:lineRule="auto"/>
        <w:ind w:left="0" w:right="0" w:firstLine="0"/>
        <w:jc w:val="both"/>
      </w:pPr>
      <w:r>
        <w:rPr>
          <w:rFonts w:ascii="Times New Roman" w:hAnsi="Times New Roman" w:cs="Times New Roman" w:eastAsia="仿宋"/>
          <w:b w:val="0"/>
          <w:sz w:val="28"/>
        </w:rPr>
        <w:t>· 新版本旨在降低跨链交易成本，覆盖超过10条区块链。</w:t>
      </w:r>
    </w:p>
    <w:p>
      <w:pPr>
        <w:spacing w:before="0" w:after="0" w:line="240" w:lineRule="auto"/>
        <w:ind w:left="0" w:right="0" w:firstLine="0"/>
        <w:jc w:val="both"/>
      </w:pPr>
      <w:r>
        <w:rPr>
          <w:rFonts w:ascii="Times New Roman" w:hAnsi="Times New Roman" w:cs="Times New Roman" w:eastAsia="仿宋"/>
          <w:b w:val="0"/>
          <w:sz w:val="28"/>
        </w:rPr>
        <w:t>· 此次升级属于Layer 2和互操作技术的重要进展。</w:t>
      </w:r>
    </w:p>
    <w:p>
      <w:pPr>
        <w:pStyle w:val="正文内容"/>
        <w:spacing w:before="0" w:after="0" w:line="240" w:lineRule="auto"/>
        <w:ind w:left="0" w:right="0" w:firstLine="560"/>
        <w:jc w:val="both"/>
      </w:pPr>
      <w:r>
        <w:rPr>
          <w:rFonts w:ascii="Times New Roman" w:hAnsi="Times New Roman" w:cs="Times New Roman" w:eastAsia="仿宋"/>
          <w:b w:val="0"/>
          <w:sz w:val="28"/>
        </w:rPr>
        <w:t>Orbs协议于2026年6月3日在以太坊和Arbitrum上推出V5版本，该升级旨在降低跨链交易成本，覆盖超过10条链，是Layer 2和互操作技术的重要进展。</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2026年6月3日，区块链基础设施项目Orbs正式在以太坊和Arbitrum网络上推出其V5版本。该版本的核心目标是降低跨链交易的成本，并支持超过10条区块链的互操作性。此次升级是Orbs在Layer 2扩展和多链互操作领域的关键一步，旨在提升整个生态系统的效率。</w:t>
      </w:r>
    </w:p>
    <w:p>
      <w:pPr>
        <w:pStyle w:val="正文内容"/>
        <w:spacing w:before="0" w:after="0" w:line="240" w:lineRule="auto"/>
        <w:ind w:left="0" w:right="0" w:firstLine="560"/>
        <w:jc w:val="both"/>
      </w:pPr>
      <w:r>
        <w:rPr>
          <w:rFonts w:ascii="Times New Roman" w:hAnsi="Times New Roman" w:cs="Times New Roman" w:eastAsia="仿宋"/>
          <w:b w:val="0"/>
          <w:sz w:val="28"/>
        </w:rPr>
        <w:t>随着区块链网络日益多元化，跨链操作的费用和延迟成为用户和开发者面临的普遍难题。Orbs V5版本通过优化协议机制，力求在保持安全性的同时，显著减少跨链转账的手续费和确认时间。作为Layer 2解决方案，它能够在主链之外处理交易，从而减轻网络拥堵并降低成本。</w:t>
      </w:r>
    </w:p>
    <w:p>
      <w:pPr>
        <w:pStyle w:val="正文内容"/>
        <w:spacing w:before="0" w:after="0" w:line="240" w:lineRule="auto"/>
        <w:ind w:left="0" w:right="0" w:firstLine="560"/>
        <w:jc w:val="both"/>
      </w:pPr>
      <w:r>
        <w:rPr>
          <w:rFonts w:ascii="Times New Roman" w:hAnsi="Times New Roman" w:cs="Times New Roman" w:eastAsia="仿宋"/>
          <w:b w:val="0"/>
          <w:sz w:val="28"/>
        </w:rPr>
        <w:t>以太坊作为最大的智能合约平台，其Gas费用长期居高不下，而Arbitrum作为领先的Optimistic Rollup方案，本身已提供较低的交易成本。Orbs V5在两者上的部署，有望进一步降低跨链交互的额外开销，使得DeFi、NFT和游戏等应用能够在多链环境中更顺畅地运行。</w:t>
      </w:r>
    </w:p>
    <w:p>
      <w:pPr>
        <w:pStyle w:val="正文内容"/>
        <w:spacing w:before="0" w:after="0" w:line="240" w:lineRule="auto"/>
        <w:ind w:left="0" w:right="0" w:firstLine="560"/>
        <w:jc w:val="both"/>
      </w:pPr>
      <w:r>
        <w:rPr>
          <w:rFonts w:ascii="Times New Roman" w:hAnsi="Times New Roman" w:cs="Times New Roman" w:eastAsia="仿宋"/>
          <w:b w:val="0"/>
          <w:sz w:val="28"/>
        </w:rPr>
        <w:t>此次升级覆盖超过10条区块链，意味着不同网络之间的资产转移和数据通信将变得更加经济高效。这不仅有利于现有用户，也可能吸引更多开发者在多链间构建跨应用。对于推动Web3的互操作性基础设施而言，Orbs V5的推出是一个积极信号。</w:t>
      </w:r>
    </w:p>
    <w:p>
      <w:pPr>
        <w:pStyle w:val="正文内容"/>
        <w:spacing w:before="0" w:after="0" w:line="240" w:lineRule="auto"/>
        <w:ind w:left="0" w:right="0" w:firstLine="560"/>
        <w:jc w:val="both"/>
      </w:pPr>
      <w:r>
        <w:rPr>
          <w:rFonts w:ascii="Times New Roman" w:hAnsi="Times New Roman" w:cs="Times New Roman" w:eastAsia="仿宋"/>
          <w:b w:val="0"/>
          <w:sz w:val="28"/>
        </w:rPr>
        <w:t>Orbs V5版本的发布，反映了行业对降低跨链成本、提升用户体验的持续投入。后续观察将包括实际成本削减幅度、开发者采用率以及与其他Layer 2网络的兼容性。随着更多协议加入互操作生态，未来跨链交易有望实现更低的门槛和更高的效率。</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News）</w:t>
      </w:r>
    </w:p>
    <w:p>
      <w:pPr>
        <w:pStyle w:val="原文信息"/>
        <w:spacing w:before="0" w:after="0" w:line="240" w:lineRule="auto"/>
        <w:ind w:left="0" w:right="0" w:firstLine="0"/>
        <w:jc w:val="left"/>
      </w:pPr>
      <w:r>
        <w:rPr>
          <w:rFonts w:ascii="Times New Roman" w:hAnsi="Times New Roman" w:cs="Times New Roman" w:eastAsia="仿宋"/>
          <w:b w:val="0"/>
          <w:sz w:val="18"/>
        </w:rPr>
        <w:t>原文标题：Orbs Rolls out V5 on Ethereum and Arbitrum， Cutting Costs Across 10+ Chains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Brickken集成Taiko提升RWA代币化平台可扩展性与以太坊L2互操作性</w:t>
      </w:r>
    </w:p>
    <w:p>
      <w:pPr>
        <w:spacing w:before="0" w:after="0" w:line="240" w:lineRule="auto"/>
        <w:ind w:left="0" w:right="0" w:firstLine="0"/>
        <w:jc w:val="both"/>
      </w:pPr>
      <w:r>
        <w:rPr>
          <w:rFonts w:ascii="Times New Roman" w:hAnsi="Times New Roman" w:cs="Times New Roman" w:eastAsia="仿宋"/>
          <w:b w:val="0"/>
          <w:sz w:val="28"/>
        </w:rPr>
        <w:t>· 真实世界资产代币化平台Brickken宣布集成以太坊Layer 2解决方案Taiko，以增强网络可扩展性和互操作性。</w:t>
      </w:r>
    </w:p>
    <w:p>
      <w:pPr>
        <w:spacing w:before="0" w:after="0" w:line="240" w:lineRule="auto"/>
        <w:ind w:left="0" w:right="0" w:firstLine="0"/>
        <w:jc w:val="both"/>
      </w:pPr>
      <w:r>
        <w:rPr>
          <w:rFonts w:ascii="Times New Roman" w:hAnsi="Times New Roman" w:cs="Times New Roman" w:eastAsia="仿宋"/>
          <w:b w:val="0"/>
          <w:sz w:val="28"/>
        </w:rPr>
        <w:t>· 此次集成将使Brickken能够利用Taiko的zkRollup技术，实现更低交易费用和更高处理速度。</w:t>
      </w:r>
    </w:p>
    <w:p>
      <w:pPr>
        <w:spacing w:before="0" w:after="0" w:line="240" w:lineRule="auto"/>
        <w:ind w:left="0" w:right="0" w:firstLine="0"/>
        <w:jc w:val="both"/>
      </w:pPr>
      <w:r>
        <w:rPr>
          <w:rFonts w:ascii="Times New Roman" w:hAnsi="Times New Roman" w:cs="Times New Roman" w:eastAsia="仿宋"/>
          <w:b w:val="0"/>
          <w:sz w:val="28"/>
        </w:rPr>
        <w:t>· 这标志着RWA赛道在以太坊生态内进一步拓展，有望吸引更多机构投资者参与代币化资产市场。</w:t>
      </w:r>
    </w:p>
    <w:p>
      <w:pPr>
        <w:pStyle w:val="正文内容"/>
        <w:spacing w:before="0" w:after="0" w:line="240" w:lineRule="auto"/>
        <w:ind w:left="0" w:right="0" w:firstLine="560"/>
        <w:jc w:val="both"/>
      </w:pPr>
      <w:r>
        <w:rPr>
          <w:rFonts w:ascii="Times New Roman" w:hAnsi="Times New Roman" w:cs="Times New Roman" w:eastAsia="仿宋"/>
          <w:b w:val="0"/>
          <w:sz w:val="28"/>
        </w:rPr>
        <w:t>Brickken，一家专注于真实世界资产（RWA）代币化的平台，于2026年6月3日宣布正式扩展至Taiko网络——一个基于以太坊的Layer 2扩展方案。此举旨在提升其RWA网络的可扩展性以及与其他以太坊Layer 2解决方案的互操作性。</w:t>
      </w:r>
    </w:p>
    <w:p>
      <w:pPr>
        <w:pStyle w:val="正文内容"/>
        <w:spacing w:before="0" w:after="0" w:line="240" w:lineRule="auto"/>
        <w:ind w:left="0" w:right="0" w:firstLine="560"/>
        <w:jc w:val="both"/>
      </w:pPr>
      <w:r>
        <w:rPr>
          <w:rFonts w:ascii="Times New Roman" w:hAnsi="Times New Roman" w:cs="Times New Roman" w:eastAsia="仿宋"/>
          <w:b w:val="0"/>
          <w:sz w:val="28"/>
        </w:rPr>
        <w:t>Brickken是一个专注于将房地产、艺术品等真实世界资产进行代币化处理的平台，通过区块链技术实现资产的部分所有权和流动性。该平台的原生代币BKN用于支付交易费用、质押和治理。2026年6月3日，Brickken宣布将其RWA代币化平台集成至Taiko网络，Taiko是一个采用零知识证明（zkRollup）技术的以太坊Layer 2扩展解决方案。根据官方公告，此次集成旨在解决当前以太坊主网在高需求时期交易费用高昂和确认延迟等问题，从而为RWA代币化提供更高效、低成本的基础设施。</w:t>
      </w:r>
    </w:p>
    <w:p>
      <w:pPr>
        <w:pStyle w:val="正文内容"/>
        <w:spacing w:before="0" w:after="0" w:line="240" w:lineRule="auto"/>
        <w:ind w:left="0" w:right="0" w:firstLine="560"/>
        <w:jc w:val="both"/>
      </w:pPr>
      <w:r>
        <w:rPr>
          <w:rFonts w:ascii="Times New Roman" w:hAnsi="Times New Roman" w:cs="Times New Roman" w:eastAsia="仿宋"/>
          <w:b w:val="0"/>
          <w:sz w:val="28"/>
        </w:rPr>
        <w:t>Taiko网络自2024年主网上线以来，凭借其与以太坊虚拟机（EVM）等效的架构，吸引了大量DeFi和RWA项目。通过集成Taiko，Brickken将能够利用其高性能的链上环境，实现每秒数千笔交易（TPS）的处理能力，同时保持与以太坊主网的安全性。Brickken团队表示，此次合作将显著降低用户参与RWA代币化的门槛，尤其是针对小额投资者和跨境交易场景。此外，Taiko的跨链桥技术将使Brickken代币化的资产能够更顺畅地与其他以太坊Layer 2网络（如Arbitrum和Optimism）进行交互，进一步提升互操作性。</w:t>
      </w:r>
    </w:p>
    <w:p>
      <w:pPr>
        <w:pStyle w:val="正文内容"/>
        <w:spacing w:before="0" w:after="0" w:line="240" w:lineRule="auto"/>
        <w:ind w:left="0" w:right="0" w:firstLine="560"/>
        <w:jc w:val="both"/>
      </w:pPr>
      <w:r>
        <w:rPr>
          <w:rFonts w:ascii="Times New Roman" w:hAnsi="Times New Roman" w:cs="Times New Roman" w:eastAsia="仿宋"/>
          <w:b w:val="0"/>
          <w:sz w:val="28"/>
        </w:rPr>
        <w:t>在RWA赛道持续升温的背景下，Brickken的此次布局具有重要的战略意义。据行业数据统计，截至2026年第一季度，全球代币化资产市场规模已突破500亿美元，其中房地产和债券类资产占比超过70%。然而，高昂的Gas成本和网络拥堵一直是制约RWA项目大规模落地的瓶颈。Brickken通过选择Taiko作为新的基础设施层，有望在保持合规性的同时，实现接近传统金融级别的交易速度和成本优势。公告还透露，Brickken计划在Taiko上推出专为机构设计的隐私交易模块，以满足监管要求。</w:t>
      </w:r>
    </w:p>
    <w:p>
      <w:pPr>
        <w:pStyle w:val="正文内容"/>
        <w:spacing w:before="0" w:after="0" w:line="240" w:lineRule="auto"/>
        <w:ind w:left="0" w:right="0" w:firstLine="560"/>
        <w:jc w:val="both"/>
      </w:pPr>
      <w:r>
        <w:rPr>
          <w:rFonts w:ascii="Times New Roman" w:hAnsi="Times New Roman" w:cs="Times New Roman" w:eastAsia="仿宋"/>
          <w:b w:val="0"/>
          <w:sz w:val="28"/>
        </w:rPr>
        <w:t>从技术角度看，Taiko的zkRollup机制能够将大量交易打包成单个证明提交至以太坊主网，从而大幅降低每笔交易的成本。Brickken的RWA智能合约经过改造后可兼容Taiko的EVM环境，这意味着现有的代币化资产可以无缝迁移，而无需进行代码重写。Brickken首席执行官在声明中表示：“我们相信，将RWA代币化与高可扩展性的Layer 2相结合，是将数万亿美元的传统资产带入加密生态的关键一步。”他同时指出，集成后的平台将支持多链资产的发行和交易，用户可以选择在以太坊主网、Taiko或其他兼容链上创建和转移代币。</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认为，Brickken与Taiko的整合将进一步推动RWA资产在DeFi领域的应用，例如作为抵押品参与借贷协议或创建合成资产。同时，这也可能吸引更多传统金融机构进入加密市场，因为它们可以通过Taiko的低成本环境发行和管理代币化债券或基金。不过，监管不确定性仍然是RWA面临的主要挑战。Brickken表示，其平台内置了KYC/AML模块，并将在Taiko上继续强化合规功能，以对接不同司法管辖区的要求。</w:t>
      </w:r>
    </w:p>
    <w:p>
      <w:pPr>
        <w:pStyle w:val="正文内容"/>
        <w:spacing w:before="0" w:after="0" w:line="240" w:lineRule="auto"/>
        <w:ind w:left="0" w:right="0" w:firstLine="560"/>
        <w:jc w:val="both"/>
      </w:pPr>
      <w:r>
        <w:rPr>
          <w:rFonts w:ascii="Times New Roman" w:hAnsi="Times New Roman" w:cs="Times New Roman" w:eastAsia="仿宋"/>
          <w:b w:val="0"/>
          <w:sz w:val="28"/>
        </w:rPr>
        <w:t>综上所述，Brickken集成Taiko不仅是一次技术迁移，更代表了RWA赛道向高性能、低成本方向演进的重要趋势。随着更多类似项目的落地，以太坊生态内Layer 2解决方案的竞争与协作将更加激烈。未来，Brickken计划进一步探索与Taiko在零知识证明技术上的深度合作，以提升交易隐私性和资产验证效率。对于整个加密货币行业而言，这一事件标志着真实世界资产代币化正在从概念验证阶段迈向规模化商业应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（信息来源：Cryptonews.net）</w:t>
      </w:r>
    </w:p>
    <w:p>
      <w:pPr>
        <w:pStyle w:val="原文信息"/>
        <w:spacing w:before="0" w:after="0" w:line="240" w:lineRule="auto"/>
        <w:ind w:left="0" w:right="0" w:firstLine="0"/>
        <w:jc w:val="left"/>
      </w:pPr>
      <w:r>
        <w:rPr>
          <w:rFonts w:ascii="Times New Roman" w:hAnsi="Times New Roman" w:cs="Times New Roman" w:eastAsia="仿宋"/>
          <w:b w:val="0"/>
          <w:sz w:val="18"/>
        </w:rPr>
        <w:t>原文标题：Brickken Expands Into Taiko， Boosting RWA Network Scalability， Interoperability With Ethereum L2 Scaling Solution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Coinbase据悉正在考虑参与Stripe、Visa和万事达支持的新稳定币平台</w:t>
      </w:r>
    </w:p>
    <w:p>
      <w:pPr>
        <w:spacing w:before="0" w:after="0" w:line="240" w:lineRule="auto"/>
        <w:ind w:left="0" w:right="0" w:firstLine="0"/>
        <w:jc w:val="both"/>
      </w:pPr>
      <w:r>
        <w:rPr>
          <w:rFonts w:ascii="Times New Roman" w:hAnsi="Times New Roman" w:cs="Times New Roman" w:eastAsia="仿宋"/>
          <w:b w:val="0"/>
          <w:sz w:val="28"/>
        </w:rPr>
        <w:t>· Coinbase 正在评估加入一个由 Stripe、Visa 和万事达联合支持的新稳定币平台，旨在提升加密与法币结算效率。</w:t>
      </w:r>
    </w:p>
    <w:p>
      <w:pPr>
        <w:spacing w:before="0" w:after="0" w:line="240" w:lineRule="auto"/>
        <w:ind w:left="0" w:right="0" w:firstLine="0"/>
        <w:jc w:val="both"/>
      </w:pPr>
      <w:r>
        <w:rPr>
          <w:rFonts w:ascii="Times New Roman" w:hAnsi="Times New Roman" w:cs="Times New Roman" w:eastAsia="仿宋"/>
          <w:b w:val="0"/>
          <w:sz w:val="28"/>
        </w:rPr>
        <w:t>· 该平台可能整合传统支付网络资源，为稳定币发行和流通提供合规基础设施。</w:t>
      </w:r>
    </w:p>
    <w:p>
      <w:pPr>
        <w:spacing w:before="0" w:after="0" w:line="240" w:lineRule="auto"/>
        <w:ind w:left="0" w:right="0" w:firstLine="0"/>
        <w:jc w:val="both"/>
      </w:pPr>
      <w:r>
        <w:rPr>
          <w:rFonts w:ascii="Times New Roman" w:hAnsi="Times New Roman" w:cs="Times New Roman" w:eastAsia="仿宋"/>
          <w:b w:val="0"/>
          <w:sz w:val="28"/>
        </w:rPr>
        <w:t>· 若合作达成，Coinbase 旗下 USDC 稳定币有望获得更广泛的商户接受度。</w:t>
      </w:r>
    </w:p>
    <w:p>
      <w:pPr>
        <w:pStyle w:val="正文内容"/>
        <w:spacing w:before="0" w:after="0" w:line="240" w:lineRule="auto"/>
        <w:ind w:left="0" w:right="0" w:firstLine="560"/>
        <w:jc w:val="both"/>
      </w:pPr>
      <w:r>
        <w:rPr>
          <w:rFonts w:ascii="Times New Roman" w:hAnsi="Times New Roman" w:cs="Times New Roman" w:eastAsia="仿宋"/>
          <w:b w:val="0"/>
          <w:sz w:val="28"/>
        </w:rPr>
        <w:t>据知情人士透露，加密货币交易所 Coinbase 正在考虑参与一个由支付巨头 Stripe、Visa 和万事达（Mastercard）共同支持的新稳定币平台，这一动向显示加密行业与传统金融的融合正在深化。</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2026年6月3日，据外媒报道，加密货币交易所 Coinbase 正在讨论加入一个由 Stripe、Visa 和万事达（Mastercard）联合发起的新稳定币平台。消息来自匿名知情人士，称 Coinbase 内部已展开初步评估，但尚未作出最终决定。该平台的具体名称和运营细节暂未公开，但其目标是为稳定币的发行、兑换和结算提供基于传统支付网络的合规通道。</w:t>
      </w:r>
    </w:p>
    <w:p>
      <w:pPr>
        <w:pStyle w:val="正文内容"/>
        <w:spacing w:before="0" w:after="0" w:line="240" w:lineRule="auto"/>
        <w:ind w:left="0" w:right="0" w:firstLine="560"/>
        <w:jc w:val="both"/>
      </w:pPr>
      <w:r>
        <w:rPr>
          <w:rFonts w:ascii="Times New Roman" w:hAnsi="Times New Roman" w:cs="Times New Roman" w:eastAsia="仿宋"/>
          <w:b w:val="0"/>
          <w:sz w:val="28"/>
        </w:rPr>
        <w:t>稳定币市场近年来持续膨胀，以 USDT（Tether）和 USDC（USD Coin）为代表的美元锚定资产已占据链上交易量的主要份额。然而，稳定币的银行对接和合规审查始终是痛点。Stripe、Visa 和万事达作为全球支付基础设施的掌控者，此前已分别涉足加密领域：Stripe 在2025年推出稳定币支付工具，Visa 和万事达则与多家加密公司合作发行联名卡。此次三方联手构建平台，旨在统一标准，降低单一依赖风险。</w:t>
      </w:r>
    </w:p>
    <w:p>
      <w:pPr>
        <w:pStyle w:val="正文内容"/>
        <w:spacing w:before="0" w:after="0" w:line="240" w:lineRule="auto"/>
        <w:ind w:left="0" w:right="0" w:firstLine="560"/>
        <w:jc w:val="both"/>
      </w:pPr>
      <w:r>
        <w:rPr>
          <w:rFonts w:ascii="Times New Roman" w:hAnsi="Times New Roman" w:cs="Times New Roman" w:eastAsia="仿宋"/>
          <w:b w:val="0"/>
          <w:sz w:val="28"/>
        </w:rPr>
        <w:t>对于 Coinbase 而言，参与该平台可能带来战略优势。Coinbase 与 Circle 共同发行 USDC，该公司一直寻求将 USDC 嵌入更多支付场景。若 Coinbase 加入该平台，USDC 将直接接入 Stripe、Visa 和万事达的商户网络，从而大幅提升流通效率。此外，Coinbase 近年来加大机构服务投入，与传统结算网络的协同有助于吸引主权基金和大型企业客户。</w:t>
      </w:r>
    </w:p>
    <w:p>
      <w:pPr>
        <w:pStyle w:val="正文内容"/>
        <w:spacing w:before="0" w:after="0" w:line="240" w:lineRule="auto"/>
        <w:ind w:left="0" w:right="0" w:firstLine="560"/>
        <w:jc w:val="both"/>
      </w:pPr>
      <w:r>
        <w:rPr>
          <w:rFonts w:ascii="Times New Roman" w:hAnsi="Times New Roman" w:cs="Times New Roman" w:eastAsia="仿宋"/>
          <w:b w:val="0"/>
          <w:sz w:val="28"/>
        </w:rPr>
        <w:t>不过，目前该合作仍处于传闻阶段，Coinbase、Stripe、Visa 和万事达均未正式回应。监管环境也是重要变量：美国《稳定币法案》草案要求发行方持有全额储备并接受定期审计，欧盟《加密资产市场法规》（MiCA）则对稳定币的发行和赎回设置严格限制。新平台必须满足多司法管辖区的合规要求，否则可能面临法律风险。</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市场分析人士指出，若该平台成功落地，可能改写稳定币竞争格局。当前 USDC、USDT 等各自依托不同的银行伙伴和发行路径，缺乏统一清算层。Stripe、Visa 和万事达的介入能推动行业标准化，但也引发去中心化支持者关于中心化控制的担忧。未来几个月，Coinbase 的决策将成为观察行业走向的重要风向标。</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原文标题：Coinbase said to be looking into participating new stablecoin platform backed by Stripe， Visa， Mastercard</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Kraken母公司Payward计划推出代币化IPO服务以迎接大型上市潮</w:t>
      </w:r>
    </w:p>
    <w:p>
      <w:pPr>
        <w:spacing w:before="0" w:after="0" w:line="240" w:lineRule="auto"/>
        <w:ind w:left="0" w:right="0" w:firstLine="0"/>
        <w:jc w:val="both"/>
      </w:pPr>
      <w:r>
        <w:rPr>
          <w:rFonts w:ascii="Times New Roman" w:hAnsi="Times New Roman" w:cs="Times New Roman" w:eastAsia="仿宋"/>
          <w:b w:val="0"/>
          <w:sz w:val="28"/>
        </w:rPr>
        <w:t>· Kraken母公司Payward宣布计划推出代币化IPO服务，允许投资者通过代币形式参与新股发行。</w:t>
      </w:r>
    </w:p>
    <w:p>
      <w:pPr>
        <w:spacing w:before="0" w:after="0" w:line="240" w:lineRule="auto"/>
        <w:ind w:left="0" w:right="0" w:firstLine="0"/>
        <w:jc w:val="both"/>
      </w:pPr>
      <w:r>
        <w:rPr>
          <w:rFonts w:ascii="Times New Roman" w:hAnsi="Times New Roman" w:cs="Times New Roman" w:eastAsia="仿宋"/>
          <w:b w:val="0"/>
          <w:sz w:val="28"/>
        </w:rPr>
        <w:t>· 该服务旨在降低散户参与IPO的门槛，同时为区块链与传统金融融合提供新范例。</w:t>
      </w:r>
    </w:p>
    <w:p>
      <w:pPr>
        <w:spacing w:before="0" w:after="0" w:line="240" w:lineRule="auto"/>
        <w:ind w:left="0" w:right="0" w:firstLine="0"/>
        <w:jc w:val="both"/>
      </w:pPr>
      <w:r>
        <w:rPr>
          <w:rFonts w:ascii="Times New Roman" w:hAnsi="Times New Roman" w:cs="Times New Roman" w:eastAsia="仿宋"/>
          <w:b w:val="0"/>
          <w:sz w:val="28"/>
        </w:rPr>
        <w:t>· 市场正密切关注多起重磅IPO，代币化方案可能改变一级市场发行生态。</w:t>
      </w:r>
    </w:p>
    <w:p>
      <w:pPr>
        <w:pStyle w:val="正文内容"/>
        <w:spacing w:before="0" w:after="0" w:line="240" w:lineRule="auto"/>
        <w:ind w:left="0" w:right="0" w:firstLine="560"/>
        <w:jc w:val="both"/>
      </w:pPr>
      <w:r>
        <w:rPr>
          <w:rFonts w:ascii="Times New Roman" w:hAnsi="Times New Roman" w:cs="Times New Roman" w:eastAsia="仿宋"/>
          <w:b w:val="0"/>
          <w:sz w:val="28"/>
        </w:rPr>
        <w:t>加密货币交易所Kraken的母公司Payward于2026年6月3日宣布，计划推出代币化IPO准入服务，以迎接即将到来的多起重磅新股发行。</w:t>
      </w:r>
    </w:p>
    <w:p>
      <w:pPr>
        <w:pStyle w:val="正文内容"/>
        <w:spacing w:before="0" w:after="0" w:line="240" w:lineRule="auto"/>
        <w:ind w:left="0" w:right="0" w:firstLine="560"/>
        <w:jc w:val="both"/>
      </w:pPr>
      <w:r>
        <w:rPr>
          <w:rFonts w:ascii="Times New Roman" w:hAnsi="Times New Roman" w:cs="Times New Roman" w:eastAsia="仿宋"/>
          <w:b w:val="0"/>
          <w:sz w:val="28"/>
        </w:rPr>
        <w:t>加密货币交易所Kraken的母公司Payward于2026年6月3日宣布，计划推出代币化IPO准入服务。这一创新产品允许投资者通过购买代表新股权益的代币，参与传统股票市场的首次公开发行。Payward表示，该服务将致力于降低散户投资者参与IPO的高门槛，使更多加密用户能够便捷地接入一级市场。</w:t>
      </w:r>
    </w:p>
    <w:p>
      <w:pPr>
        <w:pStyle w:val="正文内容"/>
        <w:spacing w:before="0" w:after="0" w:line="240" w:lineRule="auto"/>
        <w:ind w:left="0" w:right="0" w:firstLine="560"/>
        <w:jc w:val="both"/>
      </w:pPr>
      <w:r>
        <w:rPr>
          <w:rFonts w:ascii="Times New Roman" w:hAnsi="Times New Roman" w:cs="Times New Roman" w:eastAsia="仿宋"/>
          <w:b w:val="0"/>
          <w:sz w:val="28"/>
        </w:rPr>
        <w:t>代币化IPO的核心机制是将传统股票资产映射到区块链上，形成可交易的代币。投资者无需通过传统券商或满足高额资产要求，即可通过加密货币钱包直接认购。Payward强调，这些代币将完全由底层真实股票支持，并通过合规托管确保资产安全。此举被视为加密货币交易所向传统金融渗透的重要一步。</w:t>
      </w:r>
    </w:p>
    <w:p>
      <w:pPr>
        <w:pStyle w:val="正文内容"/>
        <w:spacing w:before="0" w:after="0" w:line="240" w:lineRule="auto"/>
        <w:ind w:left="0" w:right="0" w:firstLine="560"/>
        <w:jc w:val="both"/>
      </w:pPr>
      <w:r>
        <w:rPr>
          <w:rFonts w:ascii="Times New Roman" w:hAnsi="Times New Roman" w:cs="Times New Roman" w:eastAsia="仿宋"/>
          <w:b w:val="0"/>
          <w:sz w:val="28"/>
        </w:rPr>
        <w:t>当前市场环境为代币化IPO提供了沃土。2026年第二季度以来，多家知名科技公司和独角兽企业传出上市计划，投资者正等待一系列“重磅”IPO。传统IPO通常受限于机构优先配售和最低认购金额，散户难以早期参与。代币化方案若能落地，将可能重塑一级市场发行机制，实现更广泛的投资者参与。</w:t>
      </w:r>
    </w:p>
    <w:p>
      <w:pPr>
        <w:pStyle w:val="正文内容"/>
        <w:spacing w:before="0" w:after="0" w:line="240" w:lineRule="auto"/>
        <w:ind w:left="0" w:right="0" w:firstLine="560"/>
        <w:jc w:val="both"/>
      </w:pPr>
      <w:r>
        <w:rPr>
          <w:rFonts w:ascii="Times New Roman" w:hAnsi="Times New Roman" w:cs="Times New Roman" w:eastAsia="仿宋"/>
          <w:b w:val="0"/>
          <w:sz w:val="28"/>
        </w:rPr>
        <w:t>Payward并未透露具体合作投行或首批代币化IPO项目名单，但指出已与多家监管机构沟通，力求合规。Kraken本身作为美国合规交易所，其母公司的这项举措可能面临严格的证券法审查。行业分析人士认为，代币化IPO属于交易所产品创新，其成功与否取决于监管态度和市场接受度。若进展顺利，该模式或将成为连接加密世界与传统资本市场的桥梁。</w:t>
      </w:r>
    </w:p>
    <w:p>
      <w:pPr>
        <w:pStyle w:val="正文内容"/>
        <w:spacing w:before="0" w:after="0" w:line="240" w:lineRule="auto"/>
        <w:ind w:left="0" w:right="0" w:firstLine="560"/>
        <w:jc w:val="both"/>
      </w:pPr>
      <w:r>
        <w:rPr>
          <w:rFonts w:ascii="Times New Roman" w:hAnsi="Times New Roman" w:cs="Times New Roman" w:eastAsia="仿宋"/>
          <w:b w:val="0"/>
          <w:sz w:val="28"/>
        </w:rPr>
        <w:t>值得注意的是，Payward的代币化IPO计划并非孤例。此前已有其他平台尝试类似服务，但规模较小。如果Kraken能够借助其用户基础和合规优势率先落地，可能吸引更多传统投行探索代币化发行。然而，代币化IPO也面临流动性、价格发现和二级市场监管等挑战。后续观察重点在于Payward如何解决这些痛点，以及首批项目能否获得足够关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原文标题：Kraken parent Payward plans to offer tokenized IPO access as investors await blockbuster debuts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FranklinTempletonCEO警告传统金融界对区块链的抵制</w:t>
      </w:r>
    </w:p>
    <w:p>
      <w:pPr>
        <w:spacing w:before="0" w:after="0" w:line="240" w:lineRule="auto"/>
        <w:ind w:left="0" w:right="0" w:firstLine="0"/>
        <w:jc w:val="both"/>
      </w:pPr>
      <w:r>
        <w:rPr>
          <w:rFonts w:ascii="Times New Roman" w:hAnsi="Times New Roman" w:cs="Times New Roman" w:eastAsia="仿宋"/>
          <w:b w:val="0"/>
          <w:sz w:val="28"/>
        </w:rPr>
        <w:t>· Franklin Templeton首席执行官Jenny Johnson公开批评传统金融界对区块链技术的抵制态度。</w:t>
      </w:r>
    </w:p>
    <w:p>
      <w:pPr>
        <w:pStyle w:val="正文内容"/>
        <w:spacing w:before="0" w:after="0" w:line="240" w:lineRule="auto"/>
        <w:ind w:left="0" w:right="0" w:firstLine="560"/>
        <w:jc w:val="both"/>
      </w:pPr>
      <w:r>
        <w:rPr>
          <w:rFonts w:ascii="Times New Roman" w:hAnsi="Times New Roman" w:cs="Times New Roman" w:eastAsia="仿宋"/>
          <w:b w:val="0"/>
          <w:sz w:val="28"/>
        </w:rPr>
        <w:t>Franklin Templeton首席执行官Jenny Johnson警告称，传统金融界对区块链的抵制可能阻碍行业创新。</w:t>
      </w:r>
    </w:p>
    <w:p>
      <w:pPr>
        <w:pStyle w:val="正文内容"/>
        <w:spacing w:before="0" w:after="0" w:line="240" w:lineRule="auto"/>
        <w:ind w:left="0" w:right="0" w:firstLine="560"/>
        <w:jc w:val="both"/>
      </w:pPr>
      <w:r>
        <w:rPr>
          <w:rFonts w:ascii="Times New Roman" w:hAnsi="Times New Roman" w:cs="Times New Roman" w:eastAsia="仿宋"/>
          <w:b w:val="0"/>
          <w:sz w:val="28"/>
        </w:rPr>
        <w:t>Franklin Templeton首席执行官Jenny Johnson在2026年6月3日的一次行业会议上发表讲话，警告传统金融界（TradFi）对区块链技术的抵制态度可能会阻碍金融行业的创新。她指出，区块链技术具有提高效率、降低成本和增强透明度的潜力，但传统金融机构的保守立场正在减缓其采用速度。</w:t>
      </w:r>
    </w:p>
    <w:p>
      <w:pPr>
        <w:pStyle w:val="正文内容"/>
        <w:spacing w:before="0" w:after="0" w:line="240" w:lineRule="auto"/>
        <w:ind w:left="0" w:right="0" w:firstLine="560"/>
        <w:jc w:val="both"/>
      </w:pPr>
      <w:r>
        <w:rPr>
          <w:rFonts w:ascii="Times New Roman" w:hAnsi="Times New Roman" w:cs="Times New Roman" w:eastAsia="仿宋"/>
          <w:b w:val="0"/>
          <w:sz w:val="28"/>
        </w:rPr>
        <w:t>Johnson强调，尽管加密货币市场经历波动，但区块链技术本身的价值不应被忽视。她呼吁传统金融公司积极拥抱区块链，而不是将其视为威胁。Franklin Templeton自身已在区块链领域进行投资，包括推出基于区块链的货币市场基金。</w:t>
      </w:r>
    </w:p>
    <w:p>
      <w:pPr>
        <w:pStyle w:val="正文内容"/>
        <w:spacing w:before="0" w:after="0" w:line="240" w:lineRule="auto"/>
        <w:ind w:left="0" w:right="0" w:firstLine="560"/>
        <w:jc w:val="both"/>
      </w:pPr>
      <w:r>
        <w:rPr>
          <w:rFonts w:ascii="Times New Roman" w:hAnsi="Times New Roman" w:cs="Times New Roman" w:eastAsia="仿宋"/>
          <w:b w:val="0"/>
          <w:sz w:val="28"/>
        </w:rPr>
        <w:t>她认为，监管不确定性是传统金融界犹豫的主要原因之一。但Johnson指出，随着监管框架的逐步明确，区块链将获得更广泛的应用。她建议行业参与者主动与监管机构合作，共同制定合理的规则。</w:t>
      </w:r>
    </w:p>
    <w:p>
      <w:pPr>
        <w:pStyle w:val="正文内容"/>
        <w:spacing w:before="0" w:after="0" w:line="240" w:lineRule="auto"/>
        <w:ind w:left="0" w:right="0" w:firstLine="560"/>
        <w:jc w:val="both"/>
      </w:pPr>
      <w:r>
        <w:rPr>
          <w:rFonts w:ascii="Times New Roman" w:hAnsi="Times New Roman" w:cs="Times New Roman" w:eastAsia="仿宋"/>
          <w:b w:val="0"/>
          <w:sz w:val="28"/>
        </w:rPr>
        <w:t>Johnson还提到，区块链在资产代币化、跨境支付和智能合约等方面具有巨大潜力。传统金融界如果抵制这些技术，可能会错失未来十年的增长机会。她鼓励公司内部进行技术教育，以减轻对新技术的恐惧。</w:t>
      </w:r>
    </w:p>
    <w:p>
      <w:pPr>
        <w:pStyle w:val="正文内容"/>
        <w:spacing w:before="0" w:after="0" w:line="240" w:lineRule="auto"/>
        <w:ind w:left="0" w:right="0" w:firstLine="560"/>
        <w:jc w:val="both"/>
      </w:pPr>
      <w:r>
        <w:rPr>
          <w:rFonts w:ascii="Times New Roman" w:hAnsi="Times New Roman" w:cs="Times New Roman" w:eastAsia="仿宋"/>
          <w:b w:val="0"/>
          <w:sz w:val="28"/>
        </w:rPr>
        <w:t>最后，Johnson展望了金融行业的未来，认为区块链与传统金融的融合将创造更高效、更包容的金融体系。她呼吁行业领袖们采取行动，推动这一转型。</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原文标题：Franklin Templeton CEO Jenny Johnson Warns of TradFi's Resistance to Blockchain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前软银CFO认为尽管IPO资金抽血担忧加密货币无需担忧寄望于CLARITY法案</w:t>
      </w:r>
    </w:p>
    <w:p>
      <w:pPr>
        <w:spacing w:before="0" w:after="0" w:line="240" w:lineRule="auto"/>
        <w:ind w:left="0" w:right="0" w:firstLine="0"/>
        <w:jc w:val="both"/>
      </w:pPr>
      <w:r>
        <w:rPr>
          <w:rFonts w:ascii="Times New Roman" w:hAnsi="Times New Roman" w:cs="Times New Roman" w:eastAsia="仿宋"/>
          <w:b w:val="0"/>
          <w:sz w:val="28"/>
        </w:rPr>
        <w:t>· 比特币价格暴跌引发市场恐慌，但前软银CFO表示对加密货币前景不担忧。</w:t>
      </w:r>
    </w:p>
    <w:p>
      <w:pPr>
        <w:spacing w:before="0" w:after="0" w:line="240" w:lineRule="auto"/>
        <w:ind w:left="0" w:right="0" w:firstLine="0"/>
        <w:jc w:val="both"/>
      </w:pPr>
      <w:r>
        <w:rPr>
          <w:rFonts w:ascii="Times New Roman" w:hAnsi="Times New Roman" w:cs="Times New Roman" w:eastAsia="仿宋"/>
          <w:b w:val="0"/>
          <w:sz w:val="28"/>
        </w:rPr>
        <w:t>· 大型IPO可能从加密市场抽走资金，但该高管认为影响有限。</w:t>
      </w:r>
    </w:p>
    <w:p>
      <w:pPr>
        <w:spacing w:before="0" w:after="0" w:line="240" w:lineRule="auto"/>
        <w:ind w:left="0" w:right="0" w:firstLine="0"/>
        <w:jc w:val="both"/>
      </w:pPr>
      <w:r>
        <w:rPr>
          <w:rFonts w:ascii="Times New Roman" w:hAnsi="Times New Roman" w:cs="Times New Roman" w:eastAsia="仿宋"/>
          <w:b w:val="0"/>
          <w:sz w:val="28"/>
        </w:rPr>
        <w:t>· CLARITY法案被视为监管明朗化的关键，有望推动行业健康发展。</w:t>
      </w:r>
    </w:p>
    <w:p>
      <w:pPr>
        <w:pStyle w:val="正文内容"/>
        <w:spacing w:before="0" w:after="0" w:line="240" w:lineRule="auto"/>
        <w:ind w:left="0" w:right="0" w:firstLine="560"/>
        <w:jc w:val="both"/>
      </w:pPr>
      <w:r>
        <w:rPr>
          <w:rFonts w:ascii="Times New Roman" w:hAnsi="Times New Roman" w:cs="Times New Roman" w:eastAsia="仿宋"/>
          <w:b w:val="0"/>
          <w:sz w:val="28"/>
        </w:rPr>
        <w:t>前软银集团首席财务官（CFO）对近期比特币价格暴跌发表看法，认为尽管市场担心大型首次公开发行（IPO）将从加密领域抽走大量资金，但加密货币行业无需过度担忧，并寄望于美国CLARITY法案的推进带来监管确定性。</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比特币价格出现大幅下跌，引发市场广泛关注。然而，前软银集团首席财务官（CFO）在接受采访时表示，他对加密货币的长期前景并不感到担忧。他指出，当前的价格波动是市场正常调整的一部分，并不代表基本面出现问题。该高管强调，加密货币的技术价值和应用场景仍在持续扩展，长期趋势依然向好。</w:t>
      </w:r>
    </w:p>
    <w:p>
      <w:pPr>
        <w:pStyle w:val="正文内容"/>
        <w:spacing w:before="0" w:after="0" w:line="240" w:lineRule="auto"/>
        <w:ind w:left="0" w:right="0" w:firstLine="560"/>
        <w:jc w:val="both"/>
      </w:pPr>
      <w:r>
        <w:rPr>
          <w:rFonts w:ascii="Times New Roman" w:hAnsi="Times New Roman" w:cs="Times New Roman" w:eastAsia="仿宋"/>
          <w:b w:val="0"/>
          <w:sz w:val="28"/>
        </w:rPr>
        <w:t>近期市场对大型首次公开发行（IPO）的担忧加剧，认为这些IPO可能会从加密市场抽走大量资金，导致流动性紧张。对此，前软银CFO认为这种担忧被过度放大。他表示，传统金融与加密市场之间的资金流动并非零和游戏，相反，大型IPO的成功往往能提升整体市场信心，间接利好加密资产。此外，加密市场的投资者群体与传统股票市场存在差异，资金抽血效应实际有限。</w:t>
      </w:r>
    </w:p>
    <w:p>
      <w:pPr>
        <w:pStyle w:val="正文内容"/>
        <w:spacing w:before="0" w:after="0" w:line="240" w:lineRule="auto"/>
        <w:ind w:left="0" w:right="0" w:firstLine="560"/>
        <w:jc w:val="both"/>
      </w:pPr>
      <w:r>
        <w:rPr>
          <w:rFonts w:ascii="Times New Roman" w:hAnsi="Times New Roman" w:cs="Times New Roman" w:eastAsia="仿宋"/>
          <w:b w:val="0"/>
          <w:sz w:val="28"/>
        </w:rPr>
        <w:t>前软银CFO特别提到，他寄望于美国CLARITY法案（Crypto Licensing and Regulation for Institutional Transparency Act）的推进。该法案旨在为加密货币行业提供清晰的监管框架，包括代币分类、交易所注册和稳定币发行等关键领域。他认为，监管明确性将吸引更多机构投资者入场，从而推动行业走向成熟。CLARITY法案若能顺利通过，将消除当前市场中的不确定性，为比特币等加密资产带来长期利好。</w:t>
      </w:r>
    </w:p>
    <w:p>
      <w:pPr>
        <w:pStyle w:val="正文内容"/>
        <w:spacing w:before="0" w:after="0" w:line="240" w:lineRule="auto"/>
        <w:ind w:left="0" w:right="0" w:firstLine="560"/>
        <w:jc w:val="both"/>
      </w:pPr>
      <w:r>
        <w:rPr>
          <w:rFonts w:ascii="Times New Roman" w:hAnsi="Times New Roman" w:cs="Times New Roman" w:eastAsia="仿宋"/>
          <w:b w:val="0"/>
          <w:sz w:val="28"/>
        </w:rPr>
        <w:t>事实上，CLARITY法案已在美国国会获得部分两党支持，目前处于审议阶段。前软银CFO表示，尽管立法进程可能面临波折，但监管层对加密行业的态度正在逐步转向积极。他预测，未来六个月到一年内，该法案有望取得重要进展。一旦落地，加密货币市场将迎来真正的机构化时代，价格波动性也将随之降低。</w:t>
      </w:r>
    </w:p>
    <w:p>
      <w:pPr>
        <w:pStyle w:val="正文内容"/>
        <w:spacing w:before="0" w:after="0" w:line="240" w:lineRule="auto"/>
        <w:ind w:left="0" w:right="0" w:firstLine="560"/>
        <w:jc w:val="both"/>
      </w:pPr>
      <w:r>
        <w:rPr>
          <w:rFonts w:ascii="Times New Roman" w:hAnsi="Times New Roman" w:cs="Times New Roman" w:eastAsia="仿宋"/>
          <w:b w:val="0"/>
          <w:sz w:val="28"/>
        </w:rPr>
        <w:t>对于比特币价格走势，前软银CFO认为当前下跌提供了逢低买入的机会。他回顾历史走势指出，比特币多次经历类似调整后都创下新高。他建议投资者关注长期价值，而非短期波动。同时，他提醒市场参与者需警惕监管风险，但强调CLARITY法案的推进将显著降低这一风险。</w:t>
      </w:r>
    </w:p>
    <w:p>
      <w:pPr>
        <w:pStyle w:val="正文内容"/>
        <w:spacing w:before="0" w:after="0" w:line="240" w:lineRule="auto"/>
        <w:ind w:left="0" w:right="0" w:firstLine="560"/>
        <w:jc w:val="both"/>
      </w:pPr>
      <w:r>
        <w:rPr>
          <w:rFonts w:ascii="Times New Roman" w:hAnsi="Times New Roman" w:cs="Times New Roman" w:eastAsia="仿宋"/>
          <w:b w:val="0"/>
          <w:sz w:val="28"/>
        </w:rPr>
        <w:t>总体而言，尽管比特币价格暴跌引发市场恐慌，但前软银CFO的观点为投资者提供了乐观视角。他认为，在CLARITY法案的推动下，加密货币行业将走向更加规范和透明的发展道路。未来，随着监管框架的完善，机构资金的大规模流入有望推动比特币价格回升并突破历史高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（信息来源：Stocktwits）</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Price Crash： Ex-SoftBank CFO Sees ‘No Concerns’ For Crypto Despite Mega IPO Capital-Drain Fears， Pins Hope On CLARITY Act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2026-05-31 22:26 至 2026-06-03 22:26（北京时间，最近3天）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