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60" w:lineRule="auto"/>
        <w:jc w:val="center"/>
      </w:pPr>
      <w:r>
        <w:rPr>
          <w:rFonts w:ascii="Times New Roman" w:hAnsi="Times New Roman" w:eastAsia="黑体"/>
          <w:b/>
          <w:i w:val="0"/>
          <w:sz w:val="32"/>
        </w:rPr>
        <w:t>目  录</w:t>
      </w:r>
    </w:p>
    <w:p>
      <w:pPr>
        <w:spacing w:before="160" w:after="80" w:line="360" w:lineRule="auto"/>
      </w:pPr>
      <w:r>
        <w:rPr>
          <w:rFonts w:ascii="Times New Roman" w:hAnsi="Times New Roman" w:eastAsia="黑体"/>
          <w:b/>
          <w:i w:val="0"/>
          <w:sz w:val="24"/>
        </w:rPr>
        <w:t>【政策风向】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美国参议员卢米斯推动CLARITY法案，寻求数字资产监管明确化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欧盟委员会启动MiCA审查，聚焦稳定币、DeFi和质押规则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韩国请愿达到5万签名，政府将重新审议加密货币征税计划</w:t>
      </w:r>
    </w:p>
    <w:p>
      <w:pPr>
        <w:spacing w:before="160" w:after="80" w:line="360" w:lineRule="auto"/>
      </w:pPr>
      <w:r>
        <w:rPr>
          <w:rFonts w:ascii="Times New Roman" w:hAnsi="Times New Roman" w:eastAsia="黑体"/>
          <w:b/>
          <w:i w:val="0"/>
          <w:sz w:val="24"/>
        </w:rPr>
        <w:t>【行业前沿】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代币化现实世界资产在DeFi协议中的整合陷入停滞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币安CEO表示代币化正接近决定性转折点</w:t>
      </w:r>
    </w:p>
    <w:p>
      <w:pPr>
        <w:spacing w:before="160" w:after="80" w:line="360" w:lineRule="auto"/>
      </w:pPr>
      <w:r>
        <w:rPr>
          <w:rFonts w:ascii="Times New Roman" w:hAnsi="Times New Roman" w:eastAsia="黑体"/>
          <w:b/>
          <w:i w:val="0"/>
          <w:sz w:val="24"/>
        </w:rPr>
        <w:t>【市场动态】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美国现货比特币ETF连跌五日，单日净流出1.008亿美元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比特币波动率降至7个月低点，机构需求稳定市场</w:t>
      </w:r>
    </w:p>
    <w:p>
      <w:pPr>
        <w:spacing w:before="160" w:after="80" w:line="360" w:lineRule="auto"/>
      </w:pPr>
      <w:r>
        <w:rPr>
          <w:rFonts w:ascii="Times New Roman" w:hAnsi="Times New Roman" w:eastAsia="黑体"/>
          <w:b/>
          <w:i w:val="0"/>
          <w:sz w:val="24"/>
        </w:rPr>
        <w:t>【意见领袖】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马克·库班抛售大部分比特币，称其“失去了叙事”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世界黄金协会CEO称“比特币将归零”，引发市场争议</w:t>
      </w:r>
    </w:p>
    <w:p>
      <w:pPr>
        <w:spacing w:before="160" w:after="80" w:line="360" w:lineRule="auto"/>
      </w:pPr>
      <w:r>
        <w:rPr>
          <w:rFonts w:ascii="Times New Roman" w:hAnsi="Times New Roman" w:eastAsia="黑体"/>
          <w:b/>
          <w:i w:val="0"/>
          <w:sz w:val="24"/>
        </w:rPr>
        <w:t>【专题研究】</w:t>
      </w:r>
    </w:p>
    <w:p>
      <w:pPr>
        <w:spacing w:before="0" w:after="40" w:line="360" w:lineRule="auto"/>
      </w:pPr>
      <w:r>
        <w:rPr>
          <w:rFonts w:ascii="Times New Roman" w:hAnsi="Times New Roman" w:eastAsia="宋体"/>
          <w:b w:val="0"/>
          <w:i w:val="0"/>
          <w:sz w:val="22"/>
        </w:rPr>
        <w:t>· 近5000亿美元比特币暴露于未来量子计算攻击风险，Glassnode报告警示</w:t>
      </w:r>
    </w:p>
    <w:p>
      <w:r>
        <w:br w:type="page"/>
      </w:r>
    </w:p>
    <w:p>
      <w:pPr>
        <w:spacing w:before="0" w:after="240" w:line="360" w:lineRule="auto"/>
      </w:pPr>
      <w:r>
        <w:rPr>
          <w:rFonts w:ascii="Times New Roman" w:hAnsi="Times New Roman" w:eastAsia="黑体"/>
          <w:b/>
          <w:i w:val="0"/>
          <w:sz w:val="32"/>
        </w:rPr>
        <w:t>【政策风向】</w:t>
      </w:r>
    </w:p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美国参议员卢米斯推动CLARITY法案，寻求数字资产监管明确化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美国参议员辛西娅·卢米斯（Cynthia Lummis）公开呼吁推进CLARITY法案，强调该立法将为数字资产行业提供亟需的监管确定性，并推动美国在全球加密监管竞赛中保持领先地位。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美国参议员辛西娅·卢米斯（Cynthia Lummis）近日再次倡导CLARITY法案，称其是结束数字资产领域监管不确定性的关键举措。该法案旨在为加密资产分类和交易提供清晰的法律框架，避免企业因规则模糊而被迫迁往海外。卢米斯在公开声明中表示，明确的监管环境将鼓励创新并保护投资者利益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RITY法案此前已在国会获得部分两党支持，但进展缓慢。卢米斯此次发声恰逢美国监管机构对加密行业加强执法之际，包括证券交易委员会（SEC）和商品期货交易委员会（CFTC）在内机构对若干加密平台采取了行动。行业观察人士认为，立法推动与执法行动并行，反映出美国正在加速构建数字资产治理体系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CLARITY法案通过，将可能界定数字资产是否为证券或商品，并明确发行与交易规则。卢米斯强调，美国若不尽快行动，将落后于欧盟等已出台MiCA统一规则的经济体。这一立场得到了部分行业领袖的呼应，他们认为监管清晰度是吸引机构资金的关键前提。后续该法案将在参议院银行委员会进行审议，最终版本仍可能经历修订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（信息来源：Crypto Briefing）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原文标题：Sen. Cynthia Lummis advocates for CLARITY Act to ensure digital asset regulation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原文链接：https://news.google.com/rss/articles/CBMickFVX3lxTE4wZk81YTR6dUctSnVvWFI5TUJoeS1lSXFRRUFzVnFqaFBOMmVVQWkwUlZaWmkycnJoSUVBXzVQZTVMb0djb2o5X0d6V1FpMFljSjd6a1JsQzQtQkM4UGpuWjhZZUZ3WkZEd2N5VmFINExQdw?oc=5</w:t>
      </w:r>
    </w:p>
    <w:p/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欧盟委员会启动MiCA审查，聚焦稳定币、DeFi和质押规则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欧盟委员会正式开启对加密资产市场（MiCA）法规的审查，重点关注稳定币竞争、去中心化金融（DeFi）监管以及质押服务规则，预计将在7月前完成初步评估。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欧盟委员会于5月22日宣布启动对MiCA法规的全面审查，这是该法规生效以来的首次重大评估。审查重点包括稳定币的竞争格局、去中心化金融（DeFi）的监管适用性以及质押服务的规则框架。此举旨在评估现有规则是否足以应对快速演变的加密市场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A于2024年正式实施，为欧盟境内的加密资产发行和服务商建立了统一规范。然而，随着欧洲银行业联盟推动欧元稳定币项目Qivalis（已扩展至37家银行），以及DeFi协议规模持续增长，现有规则出现了适应性挑战。欧盟委员会特别关注稳定币是否应被允许支付利息，以及如何在去中心化环境下落实合规要求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此次审查还将收集公众意见，预计在7月 deadline 前提交修正建议。行业分析人士指出，MiCA的修订可能影响全球其他地区的监管设计。欧盟的目标是平衡创新与消费者保护，同时防止监管套利。后续发展将直接关系到欧洲能否成为加密资产的中心。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（信息来源：Bitcoin News）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原文标题：European Commission Launches MiCA Review Targeting Stablecoins, DeFi and Staking Rules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sAFBVV95cUxPcDJUWGhZNTNOeTA5WmVpTVJPTHpvMDdNU19oTzlUMVlCWUlHVENETldvb1NHOTNYaUJoMlNDTHAxVjVORkJzSkhRSjBTNC1FUjNwVjRQZU9DNE80d0l3NldtLXd6MlVBakFxUDVCa2pkejNGLUNicUVkZjFrNmQ5OTU1akZaa00tbkVyM3JXNGtXMTZmX1MwWUJIQzZSZzNCb2trWXdrMHFicG1LdDF5WQ?oc=5</w:t>
      </w:r>
    </w:p>
    <w:p/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韩国请愿达到5万签名，政府将重新审议加密货币征税计划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一份要求废除韩国加密货币投资所得税的国民请愿已获得超过5万份签名，触发国会审查程序。该22%的税率原定2027年生效，但批评者认为其将扼杀创新。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韩国一项呼吁废除加密货币投资收益税（22%税率）的国民请愿在截至5月22日达到5万个签名的法定门槛，迫使国会相关委员会正式启动审查。该税收计划此前已被推迟两次，目前定于2027年1月生效，但反对声音持续高涨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请愿发起人及支持者认为，与其他金融资产相比，加密资产的税率过高且缺乏公平性，可能导致资本外流和行业萎缩。根据现行方案，股票等传统投资享受较低税率或免征额，而加密交易则需缴纳22%的所得税，且不设基本扣除额。这一差异被指歧视新兴数字资产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韩国政府此前表示将重新评估该政策，但未给出明确时间表。此次民众请愿获得法定支持后，国会必须举行听证会并考虑修订。分析师指出，韩国作为全球重要的加密交易市场，税收政策的走向将影响当地交易所以及散户投资者的行为。后续国会可能在2026年内完成审议，税率调整或进一步推迟实施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（信息来源：The Block）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原文标题：South Korea to review scrapping crypto tax plan after national petition hits 50,000 signatures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原文链接：https://news.google.com/rss/articles/CBMifEFVX3lxTFBYd2g2VzMxb0VpcHlXenJHTnVZQXpaR2VjWFdQLS1hM1NjMW9OSk5KNmc1ZWlFYlRZWXpHWUNNNTJ5X2VfOWVXM1BFbjRtS2JUbTN4UXBFVGdCTGRfX3VHV09DRmJkWHU2SFIxcURRYnBsby1OczBDRW1XWGI?oc=5</w:t>
      </w:r>
    </w:p>
    <w:p>
      <w:pPr>
        <w:sectPr>
          <w:pgSz w:w="12240" w:h="15840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before="0" w:after="240" w:line="360" w:lineRule="auto"/>
      </w:pPr>
      <w:r>
        <w:rPr>
          <w:rFonts w:ascii="Times New Roman" w:hAnsi="Times New Roman" w:eastAsia="黑体"/>
          <w:b/>
          <w:i w:val="0"/>
          <w:sz w:val="32"/>
        </w:rPr>
        <w:t>【行业前沿】</w:t>
      </w:r>
    </w:p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代币化现实世界资产在DeFi协议中的整合陷入停滞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一份行业报告指出，代币化现实世界资产（RWA）在DeFi协议中的采用率增长缓慢，尽管发行量上升，但实际借贷和交易活动未能同步跟进。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anceFeeds发布的报告显示，代币化现实世界资产（RWA）在DeFi协议中的整合正面临停滞困境。尽管链上RWA总锁仓价值持续增加，但实际利用这些资产进行借贷、交易或作为抵押品的活动增幅有限，表明基础设施与需求之间存在脱节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报告指出，RWA的代币化主要集中于美国国债和货币市场基金，但DeFi协议缺乏成熟的合规清算机制和流动性池，导致机构投资者参与意愿不高。此外，不同区块链之间的互操作性问题也限制了RWA的跨协议流动。部分DeFi协议尝试通过提供差异化利率来吸引RWA存款，但效果不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析认为，RWA的主要价值仍在于将传统收益带入链上，但DeFi原生的波动性和智能合约风险使保守资金望而却步。未来解决路径包括改进链上身份验证、引入更强大的预言机以及建立标准化资产框架。若不突破瓶颈，RWA在DeFi中的渗透率可能长期维持在个位数百分比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（信息来源：FinanceFeeds）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原文标题：Tokenized Real World Assets Face Stagnant Integration Across DeFi Protocols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owFBVV95cUxPTkIzQ0xjUk55Z3JmbEhzQVhTUzk2cVU2bjZoWllURnVhNTEzajIyYWNjTzBXQlFoSl9BRHdka1g4OE96aERWX2NNdUd3N3RfYjlEMnJHVzFFQXhLd0NWOTFNUllzbXI4ZTJHOTNNS2tMNVZYc1lISmJrUUFvMHBXWm1DY0NNRDJqRE4xYVo2bGhua1dpWUg5dU96dllaV3ZRMUlj?oc=5</w:t>
      </w:r>
    </w:p>
    <w:p/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币安CEO表示代币化正接近决定性转折点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币安首席执行官在最新评论中表示，资产代币化已临近关键转折点，机构兴趣和技术成熟度正在推动该领域从实验阶段走向主流采用。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币安首席执行官近日指出，现实世界资产（RWA）的代币化正接近一个“决定性转折点”。他认为，随着传统金融机构对链上解决方案的兴趣激增，以及区块链基础设施的持续改进，代币化将从概念验证阶段进入大规模部署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一表态与市场趋势一致。今年以来，多家大型银行和资产管理公司已启动代币化国债、信贷和商品试点。币安自身也在积极扩展RWA相关服务，包括支持代币化证券交易和合规稳定币。CEO强调，监管清晰度是触发转折的关键因素，尤其是美国和欧盟正在推进的规则制定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然而，他也承认挑战依然存在，包括跨链互操作性、托管安全性和二级市场流动性不足。币安正通过投资底层协议和建立合作伙伴关系来应对这些问题。行业观察者认为，如果代币化在2026年实现突破，将彻底重塑资本市场结构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（信息来源：CryptoRank）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原文标题：Binance CEO Signals Tokenization Is Approaching a Decisive Inflection Point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原文链接：https://news.google.com/rss/articles/CBMihgFBVV95cUxPaHhSejBJX24yWE5jb2pJTUlfcXUwRXBwSVVsQ3N2ZXFvQkR5Mm55ck9LdFVfOXlYMGZ1a3BNSTl1TDVXQ3NLUkg0b0hpYWRyRWExcUNIdDVsT29HVEZrM0Vibk5mWlpPX1VLWkpmaElQWDNDTFRRSW94amg1M2kwQnRoM0trZw?oc=5</w:t>
      </w:r>
    </w:p>
    <w:p>
      <w:pPr>
        <w:sectPr>
          <w:pgSz w:w="12240" w:h="15840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before="0" w:after="240" w:line="360" w:lineRule="auto"/>
      </w:pPr>
      <w:r>
        <w:rPr>
          <w:rFonts w:ascii="Times New Roman" w:hAnsi="Times New Roman" w:eastAsia="黑体"/>
          <w:b/>
          <w:i w:val="0"/>
          <w:sz w:val="32"/>
        </w:rPr>
        <w:t>【市场动态】</w:t>
      </w:r>
    </w:p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美国现货比特币ETF连跌五日，单日净流出1.008亿美元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美国现货比特币ETF持续遭遇资金外流，截至5月22日已连续五个交易日录得净流出，总额达1.008亿美元，表明投资者情绪趋于谨慎。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根据最新数据，美国现货比特币ETF在5月22日再次出现净流出，使得连续流出天数扩大至五天，累计流出金额达到1.008亿美元。这是自3月以来的最长连续流出周期，反映出短期避险情绪升温。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析人士指出，资金外流主要受到宏观经济不确定性影响，包括美联储利率前景转鹰以及地缘政治紧张局势。比特币价格在7.7万美元附近徘徊，未能有效突破8万关口，也抑制了风险偏好。与此同时，以太坊ETF也同步失血，表明资金正在整体撤离加密资产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不过，也有观点认为连续流出是获利了结和仓位调整的正常表现，并非趋势逆转。目前比特币并未出现剧烈抛售，市场仍在等待新的催化剂。后续关注美国通胀数据和监管进展，可能影响资金流向。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（信息来源：CryptoRank）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原文标题：US Spot Bitcoin ETFs Extend Losing Streak to Five Days With $100.8 Million in Outflows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原文链接：https://news.google.com/rss/articles/CBMigAFBVV95cUxPVk9yM0VWUDUwN3lQU1NKWFk5UHpJWDlnZ25tOC1FRGo3RldWNXRnQ1NBZk41ZWdJUjhSQ01JWHV0eFpmTlQ0RnlPQXIxdDJuYmU2UXpOYm9LT1JlQmZLeGpBNUpRVnlIVXZsaFRpQV80a0VhM2lKRzlqbFhwanZZcA?oc=5</w:t>
      </w:r>
    </w:p>
    <w:p/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比特币波动率降至7个月低点，机构需求稳定市场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比特币的30天已实现波动率下降至7个月来的最低水平，显示在机构持续买入和现货ETF资金流稳定的共同作用下，市场波动性显著收窄。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CoinDesk数据显示，比特币的30天已实现波动率在5月22日跌至7个月低点，标志着市场进入相对平静期。波动率收窄的背后是机构投资者通过ETF和其他结构性产品持续配置，降低了短期投机性交易的影响。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尽管近期比特币ETF出现连续流出，但整体机构参与度仍高于历史水平。多家大型资产管理公司如Millennium Management和Macquarie虽减少了部分头寸，但长期持有者供应量却在上升，表明基石投资者并未离场。这种复杂局面推动了波动率下降但价格横盘。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析师认为，低波动率环境通常预示着后续可能突破。当前期权市场显示隐含波动率高于已实现水平，交易员正在为5月29日月度到期做准备，关键行权价集中在7.5万和8万美元。若比特币能守住7.7万支撑，有望向上突破；反之可能加速下行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（信息来源：CoinDesk）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原文标题：Bitcoin volatility hits 7 month low as institutional demand steadies markets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sAFBVV95cUxQV3hEeFhQeXFXenE5dXgyaG9BblYzbmIxSzl2T05jOEF4U2E1TlMza2h2QUhXcW5qckhqYjBzOVZHZFJYNGF0STBlbFp0Vk5LQm1UaGc2N0VjN1BUdWdjTjlmODVEY09GaTlBQ2tPUGRRSFdITFFoQXFySGJ6N2c1bFh4U1MwRXgtek5nNGxxSjNsT2pLb3R0dG4xa0ZwTXNiWU15ZFc5TTkxVGtmRFJwcQ?oc=5</w:t>
      </w:r>
    </w:p>
    <w:p>
      <w:pPr>
        <w:sectPr>
          <w:pgSz w:w="12240" w:h="15840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before="0" w:after="240" w:line="360" w:lineRule="auto"/>
      </w:pPr>
      <w:r>
        <w:rPr>
          <w:rFonts w:ascii="Times New Roman" w:hAnsi="Times New Roman" w:eastAsia="黑体"/>
          <w:b/>
          <w:i w:val="0"/>
          <w:sz w:val="32"/>
        </w:rPr>
        <w:t>【意见领袖】</w:t>
      </w:r>
    </w:p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马克·库班抛售大部分比特币，称其“失去了叙事”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知名企业家和投资者马克·库班（Mark Cuban）透露已出售其大部分比特币持仓，理由是其作为通胀对冲工具的功能令人失望，但他同时表示仍看好以太坊。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马克·库班在接受采访时表示，他已经在过去几个月内卖出了“绝大部分”比特币持仓，但并未透露具体规模和出售时间。库班解释称，比特币作为对冲通胀工具的叙事“已经失败”，在市场动荡时期它并未如预期那样保值，反而与科技股等高beta资产同步下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尽管对比特币感到失望，库班强调他仍然看好以太坊，并持有大量ETH。他认为以太坊的生态系统更具实用价值，尤其是在去中心化金融（DeFi）和智能合约领域。库班还批评了比特币的“数字黄金”叙事，认为其缺乏实际应用支撑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库班的观点引发了市场讨论。部分分析人士同意其关于比特币与风险资产相关性的判断，但长期持有者反驳称比特币的周期尚未成熟。库班作为知名风险投资人和达拉斯小牛队老板，其持仓变动往往受到散户关注。不过，他同时表示不会完全放弃加密领域，仍会关注新项目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（信息来源：CoinDesk）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原文标题：Mark Cuban says he sold most of his Bitcoin after failed hedge narrative 'disappointed' the billionaire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3gFBVV95cUxNa2lUeFZZb211OUFCSno2M0lWaWNfVlZzYmhhMXhUazAzWGNLdFdDSE9wZnp4QmdkdVdSSWxCZ3laY2U1anBaXzVWRkFMSWV4bkRMZFNyUGNxTFNBT3F0SjVTUXNXbDBkdWRSX1hQUW1laDNLWDFqSjd2WEdUbGRlQUlRMTNBTnRsdnc0a2MyTi1ZTTJ4S1BwUS1EaUNPdDRzV3hVd3pKeG9oc2pYcHBDS1kwNDFqcHNBSGF3b1pBMWdNTTlTRTQ5MmhtcE9lN01ZSnZWeHNVV29PNUx0VHc?oc=5</w:t>
      </w:r>
    </w:p>
    <w:p/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世界黄金协会CEO称“比特币将归零”，引发市场争议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世界黄金协会首席执行官在采访中对比特币发表尖锐评论，称其价格最终将归零，并称这只是他作为交易员的直觉，但该言论立即遭到加密社区的反驳。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世界黄金协会（World Gold Council）首席执行官在接受Yahoo Finance采访时直言：“比特币将归零。”他补充说这只是他作为交易员的个人直觉，并非机构观点。该言论迅速在社交媒体上传播，引发加密社区强烈反应。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位CEO长期看空比特币，认为其缺乏内在价值，而黄金作为避险资产的地位不可动摇。他强调比特币价格波动剧烈，且无法被用于工业或珠宝用途，最终将被投资者抛弃。不过，他并未提供具体的价格预测时间表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加密行业人士反驳称，比特币的市值已超过许多传统资产，且机构采用率持续上升。尽管面临监管压力和宏观经济逆风，但比特币网络仍在运行，交易所交易量保持健康。该CEO的评论被视为黄金利益方对数字资产的又一次攻击，但市场反应平淡，比特币价格未受明显影响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（信息来源：Yahoo Finance）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原文标题：'Bitcoin Is Going To Zero,' Says World Gold Council CEO: 'Just My Instinct As A Trader'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原文链接：https://news.google.com/rss/articles/CBMimgFBVV95cUxNVnI2amR6S0N3SHdVemZ3ZVVIN3F1VHBrR09CV1U3X3NxOG1kSXNwQkFPdHpMTGFVTm9taERYRXl2TjB2eWkzd3VmXzJ0SHBxMG1SaWxSRFoyc0VpS2hjWHE2bEZ0TW9ROHhFTjlUUGNsa0dDb05DM205WDBzRzhCcmcySFBhUXM1Nk5IdjNudFlyV2RBQTlQR3hn?oc=5</w:t>
      </w:r>
    </w:p>
    <w:p>
      <w:pPr>
        <w:sectPr>
          <w:pgSz w:w="12240" w:h="15840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before="0" w:after="240" w:line="360" w:lineRule="auto"/>
      </w:pPr>
      <w:r>
        <w:rPr>
          <w:rFonts w:ascii="Times New Roman" w:hAnsi="Times New Roman" w:eastAsia="黑体"/>
          <w:b/>
          <w:i w:val="0"/>
          <w:sz w:val="32"/>
        </w:rPr>
        <w:t>【专题研究】</w:t>
      </w:r>
    </w:p>
    <w:p>
      <w:pPr>
        <w:spacing w:before="80" w:after="160" w:line="360" w:lineRule="auto"/>
      </w:pPr>
      <w:r>
        <w:rPr>
          <w:rFonts w:ascii="Times New Roman" w:hAnsi="Times New Roman" w:eastAsia="黑体"/>
          <w:b/>
          <w:i w:val="0"/>
          <w:sz w:val="28"/>
        </w:rPr>
        <w:t>近5000亿美元比特币暴露于未来量子计算攻击风险，Glassnode报告警示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区块链数据分析公司Glassnode发布报告警告，约5000亿美元价值的比特币因使用传统加密技术，在未来量子计算机成熟时可能面临安全威胁，行业亟需提前部署抗量子解决方案。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assnode的最新研究报告指出，目前流通中约25%的比特币（按价格计算约5000亿美元）存储于使用传统ECDSA加密算法的地址中，这些地址在未来量子计算机足够强大时可能被破解。报告强调，尽管量子威胁尚未迫在眉睫，但加密社区必须开始考虑迁移至后量子密码学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报告分析发现，风险主要集中在大型交易所和矿工钱包，这些地址持有大量早期比特币，且长期未移动。如果量子计算机成功破解私钥，攻击者可窃取资金，导致市场恐慌。不过，技术专家指出，量子攻击比预想更复杂，可能需要10-15年才能实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加密行业已开始应对这一挑战。部分项目正在测试量子抗性签名算法，如基于哈希的签名和格密码学。比特币核心开发者也在讨论软分叉升级以支持新地址格式。Glassnode建议用户尽快将资金转移至支持新型加密协议的托管方案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监管层面，美国政府近期向量子计算研究投资20亿美元，但目的并非攻击加密货币，而是发展通用计算能力。行业普遍认为，量子威胁是一个长期问题，但提前布局将决定比特币的未来安全性。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值得注意的是，中本聪持有的约110万比特币也包含在风险暴露中，若量子计算突破，这些远古币可能被激活并扰乱市场。不过，目前没有任何量子计算机能实际执行此类攻击。Glassnode呼吁社区加速研发应对措施，确保比特币网络在量子时代的生存能力。</w:t>
      </w:r>
    </w:p>
    <w:p>
      <w:pPr>
        <w:spacing w:before="0" w:after="40" w:line="360" w:lineRule="auto"/>
        <w:jc w:val="right"/>
      </w:pPr>
      <w:r>
        <w:rPr>
          <w:rFonts w:ascii="Times New Roman" w:hAnsi="Times New Roman" w:eastAsia="宋体"/>
          <w:b w:val="0"/>
          <w:i w:val="0"/>
          <w:sz w:val="21"/>
        </w:rPr>
        <w:t>（信息来源：Decrypt）</w:t>
      </w:r>
    </w:p>
    <w:p>
      <w:pPr>
        <w:spacing w:before="0" w:after="2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原文标题：Nearly $500B in Bitcoin Is Exposed to Future Quantum Computing Attacks: Glassnode</w:t>
      </w:r>
    </w:p>
    <w:p>
      <w:pPr>
        <w:spacing w:before="0" w:after="200" w:line="360" w:lineRule="auto"/>
      </w:pPr>
      <w:r>
        <w:rPr>
          <w:rFonts w:ascii="Times New Roman" w:hAnsi="Times New Roman" w:eastAsia="宋体"/>
          <w:b w:val="0"/>
          <w:i w:val="0"/>
          <w:sz w:val="18"/>
        </w:rPr>
        <w:t>原文链接：https://news.google.com/rss/articles/CBMinAFBVV95cUxNelltSUdQQWlYc0tGWHFDOUtrRmRHdlN2anF3eGRJS2VBYjlzaWtrQ3JNbWxQUGMzaGF5dFNzaEF1MER5X095bXlFTGJObHR3WkMxNGNmMEpCS3lfdndkcFBuTENWRzRKeU5kdVIwV0dsYW1fYjkta05iRVFaOV9pYldoRVFFN3V4Z0h0THpqLVI4dUNycHNGeTVTX2PSAaQBQVVfeXFMT0NyUlk4ZFhhdTd2M01fNkdBVzJSanN3TVVDY1dMR0w2ZnM2SENwaWtRaFB0YmhqSDF4OHFXa0FrSFRuVFhjMDMycEV5bTlDb1JFVU5fcFFJUG8td2hpUzJPcWtjVld2X0x3UGVBYV9xUTB2d2N4aTNsZ1MxVHducUNhVGEybC15OGY0QW9FOGFOZFZ6VS1pR1FJckZRd0lrN2JqNEE?oc=5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加密货币观察周刊</dc:title>
  <dc:subject>2026-05-19 18:20 至 2026-05-22 18:20（北京时间，最近3天）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